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13" w:rsidRDefault="004E5C13">
      <w:pPr>
        <w:pStyle w:val="Style1"/>
        <w:kinsoku w:val="0"/>
        <w:autoSpaceDE/>
        <w:autoSpaceDN/>
        <w:adjustRightInd/>
        <w:spacing w:before="612" w:line="208" w:lineRule="auto"/>
        <w:ind w:left="2016"/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>RESOLUCION No. TAT-2220-2013</w:t>
      </w:r>
    </w:p>
    <w:p w:rsidR="004E5C13" w:rsidRDefault="004E5C13">
      <w:pPr>
        <w:pStyle w:val="Style1"/>
        <w:kinsoku w:val="0"/>
        <w:autoSpaceDE/>
        <w:autoSpaceDN/>
        <w:adjustRightInd/>
        <w:spacing w:before="648" w:line="283" w:lineRule="auto"/>
        <w:ind w:right="648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San José, a las doce y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cuarenta y cinco minutos de dieciocho de diciembre de dos mil trece.</w:t>
      </w:r>
    </w:p>
    <w:p w:rsidR="004E5C13" w:rsidRDefault="004E5C13">
      <w:pPr>
        <w:pStyle w:val="Style12"/>
        <w:kinsoku w:val="0"/>
        <w:autoSpaceDE/>
        <w:autoSpaceDN/>
        <w:rPr>
          <w:rStyle w:val="CharacterStyle1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Recurso de Apelación y Nulidad Absoluta concomitante, interpuesto por la </w:t>
      </w:r>
      <w:r>
        <w:rPr>
          <w:rStyle w:val="CharacterStyle1"/>
          <w:rFonts w:ascii="Verdana" w:hAnsi="Verdana" w:cs="Verdana"/>
          <w:b/>
          <w:bCs/>
          <w:spacing w:val="2"/>
          <w:lang w:val="es-ES" w:eastAsia="es-ES"/>
        </w:rPr>
        <w:t xml:space="preserve">U.T.C.,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cédula </w:t>
      </w:r>
      <w:proofErr w:type="gramStart"/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jurídica </w:t>
      </w:r>
      <w:r w:rsidR="00816D57">
        <w:rPr>
          <w:rStyle w:val="CharacterStyle1"/>
          <w:rFonts w:ascii="Verdana" w:hAnsi="Verdana" w:cs="Verdana"/>
          <w:spacing w:val="2"/>
          <w:lang w:val="es-ES" w:eastAsia="es-ES"/>
        </w:rPr>
        <w:t>…</w:t>
      </w:r>
      <w:proofErr w:type="gramEnd"/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por medio de los señores </w:t>
      </w:r>
      <w:r>
        <w:rPr>
          <w:rStyle w:val="CharacterStyle1"/>
          <w:rFonts w:ascii="Verdana" w:hAnsi="Verdana" w:cs="Verdana"/>
          <w:b/>
          <w:bCs/>
          <w:spacing w:val="8"/>
          <w:w w:val="105"/>
          <w:sz w:val="18"/>
          <w:szCs w:val="18"/>
          <w:lang w:val="es-ES" w:eastAsia="es-ES"/>
        </w:rPr>
        <w:t>R.</w:t>
      </w:r>
      <w:r>
        <w:rPr>
          <w:rStyle w:val="CharacterStyle1"/>
          <w:rFonts w:ascii="Verdana" w:hAnsi="Verdana" w:cs="Verdana"/>
          <w:b/>
          <w:bCs/>
          <w:spacing w:val="8"/>
          <w:sz w:val="17"/>
          <w:szCs w:val="17"/>
          <w:lang w:val="es-ES" w:eastAsia="es-ES"/>
        </w:rPr>
        <w:t xml:space="preserve">V.C.,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cédula de identidad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número </w:t>
      </w:r>
      <w:r w:rsidR="00816D57">
        <w:rPr>
          <w:rStyle w:val="CharacterStyle1"/>
          <w:rFonts w:ascii="Verdana" w:hAnsi="Verdana" w:cs="Verdana"/>
          <w:spacing w:val="7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>, en su condición de secretario General y Y.</w:t>
      </w:r>
      <w:r>
        <w:rPr>
          <w:rStyle w:val="CharacterStyle1"/>
          <w:rFonts w:ascii="Verdana" w:hAnsi="Verdana" w:cs="Verdana"/>
          <w:spacing w:val="16"/>
          <w:lang w:val="es-ES" w:eastAsia="es-ES"/>
        </w:rPr>
        <w:t xml:space="preserve">M.A., cédula de identidad </w:t>
      </w:r>
      <w:r w:rsidR="00816D57">
        <w:rPr>
          <w:rStyle w:val="CharacterStyle1"/>
          <w:rFonts w:ascii="Verdana" w:hAnsi="Verdana" w:cs="Verdana"/>
          <w:spacing w:val="16"/>
          <w:lang w:val="es-ES" w:eastAsia="es-ES"/>
        </w:rPr>
        <w:t>…,</w:t>
      </w:r>
      <w:r>
        <w:rPr>
          <w:rStyle w:val="CharacterStyle1"/>
          <w:rFonts w:ascii="Verdana" w:hAnsi="Verdana" w:cs="Verdana"/>
          <w:spacing w:val="16"/>
          <w:lang w:val="es-ES" w:eastAsia="es-ES"/>
        </w:rPr>
        <w:t xml:space="preserve"> en su condición de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secretaria de actas y correspondencia, en contra del </w:t>
      </w:r>
      <w:r>
        <w:rPr>
          <w:rStyle w:val="CharacterStyle1"/>
          <w:rFonts w:ascii="Verdana" w:hAnsi="Verdana" w:cs="Verdana"/>
          <w:b/>
          <w:bCs/>
          <w:spacing w:val="5"/>
          <w:lang w:val="es-ES" w:eastAsia="es-ES"/>
        </w:rPr>
        <w:t xml:space="preserve">Artículo 3.3 de la </w:t>
      </w:r>
      <w:r>
        <w:rPr>
          <w:rStyle w:val="CharacterStyle1"/>
          <w:rFonts w:ascii="Verdana" w:hAnsi="Verdana" w:cs="Verdana"/>
          <w:b/>
          <w:bCs/>
          <w:spacing w:val="-2"/>
          <w:lang w:val="es-ES" w:eastAsia="es-ES"/>
        </w:rPr>
        <w:t xml:space="preserve">Sesión Ordinaria N. 49-2013 </w:t>
      </w:r>
      <w:r>
        <w:rPr>
          <w:rStyle w:val="CharacterStyle1"/>
          <w:rFonts w:ascii="Verdana" w:hAnsi="Verdana" w:cs="Verdana"/>
          <w:spacing w:val="-2"/>
          <w:lang w:val="es-ES" w:eastAsia="es-ES"/>
        </w:rPr>
        <w:t xml:space="preserve">de 18 de julio de 2013, dictado por la JUNTA </w:t>
      </w:r>
      <w:r>
        <w:rPr>
          <w:rStyle w:val="CharacterStyle1"/>
          <w:rFonts w:ascii="Verdana" w:hAnsi="Verdana" w:cs="Verdana"/>
          <w:spacing w:val="-3"/>
          <w:lang w:val="es-ES" w:eastAsia="es-ES"/>
        </w:rPr>
        <w:t xml:space="preserve">DIRECTIVA DEL CONSEJO DE TRANSPORTE PÚBLICO. 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 xml:space="preserve">El </w:t>
      </w:r>
      <w:r>
        <w:rPr>
          <w:rStyle w:val="CharacterStyle1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  <w:t xml:space="preserve">Caso 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 xml:space="preserve">se tramita en </w:t>
      </w:r>
      <w:r>
        <w:rPr>
          <w:rStyle w:val="CharacterStyle1"/>
          <w:rFonts w:ascii="Verdana" w:hAnsi="Verdana" w:cs="Verdana"/>
          <w:b/>
          <w:bCs/>
          <w:spacing w:val="2"/>
          <w:lang w:val="es-ES" w:eastAsia="es-ES"/>
        </w:rPr>
        <w:t>Expediente Administrativo N. TAT-078-13.</w:t>
      </w:r>
    </w:p>
    <w:p w:rsidR="004E5C13" w:rsidRDefault="004E5C13">
      <w:pPr>
        <w:pStyle w:val="Style1"/>
        <w:kinsoku w:val="0"/>
        <w:autoSpaceDE/>
        <w:autoSpaceDN/>
        <w:adjustRightInd/>
        <w:spacing w:before="324" w:line="204" w:lineRule="auto"/>
        <w:ind w:left="3240"/>
        <w:rPr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RESULTANDO</w:t>
      </w: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33"/>
        <w:gridCol w:w="822"/>
      </w:tblGrid>
      <w:tr w:rsidR="004E5C13" w:rsidRPr="00320B48" w:rsidTr="004E5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7"/>
        </w:trPr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ind w:left="360" w:right="180"/>
              <w:jc w:val="both"/>
              <w:rPr>
                <w:rStyle w:val="CharacterStyle1"/>
                <w:rFonts w:ascii="Verdana" w:hAnsi="Verdana" w:cs="Verdana"/>
                <w:spacing w:val="3"/>
                <w:szCs w:val="20"/>
                <w:lang w:val="es-ES" w:eastAsia="es-ES"/>
              </w:rPr>
            </w:pPr>
            <w:r w:rsidRPr="00320B48">
              <w:rPr>
                <w:rStyle w:val="CharacterStyle1"/>
                <w:rFonts w:ascii="Verdana" w:hAnsi="Verdana" w:cs="Verdana"/>
                <w:b/>
                <w:bCs/>
                <w:spacing w:val="-9"/>
                <w:szCs w:val="20"/>
                <w:lang w:val="es-ES" w:eastAsia="es-ES"/>
              </w:rPr>
              <w:t xml:space="preserve">PRIMERO: </w:t>
            </w:r>
            <w:r w:rsidRPr="00320B48">
              <w:rPr>
                <w:rStyle w:val="CharacterStyle1"/>
                <w:rFonts w:ascii="Verdana" w:hAnsi="Verdana" w:cs="Verdana"/>
                <w:spacing w:val="-9"/>
                <w:w w:val="105"/>
                <w:sz w:val="14"/>
                <w:szCs w:val="14"/>
                <w:lang w:val="es-ES" w:eastAsia="es-ES"/>
              </w:rPr>
              <w:t xml:space="preserve">La </w:t>
            </w:r>
            <w:r w:rsidRPr="00320B48">
              <w:rPr>
                <w:rStyle w:val="CharacterStyle1"/>
                <w:rFonts w:ascii="Verdana" w:hAnsi="Verdana" w:cs="Verdana"/>
                <w:spacing w:val="-9"/>
                <w:szCs w:val="20"/>
                <w:lang w:val="es-ES" w:eastAsia="es-ES"/>
              </w:rPr>
              <w:t xml:space="preserve">JUNTA DIRECTIVA DEL CONSEJO DE TRANSPORTE PÚBLICO, mediante </w:t>
            </w:r>
            <w:r w:rsidRPr="00320B48">
              <w:rPr>
                <w:rStyle w:val="CharacterStyle1"/>
                <w:rFonts w:ascii="Verdana" w:hAnsi="Verdana" w:cs="Verdana"/>
                <w:spacing w:val="13"/>
                <w:szCs w:val="20"/>
                <w:lang w:val="es-ES" w:eastAsia="es-ES"/>
              </w:rPr>
              <w:t xml:space="preserve">el acuerdo impugnado, conoce el oficio </w:t>
            </w:r>
            <w:r w:rsidRPr="00320B48">
              <w:rPr>
                <w:rStyle w:val="CharacterStyle1"/>
                <w:rFonts w:ascii="Verdana" w:hAnsi="Verdana" w:cs="Verdana"/>
                <w:b/>
                <w:bCs/>
                <w:spacing w:val="13"/>
                <w:szCs w:val="20"/>
                <w:lang w:val="es-ES" w:eastAsia="es-ES"/>
              </w:rPr>
              <w:t xml:space="preserve">DPD-2013-079 </w:t>
            </w:r>
            <w:r w:rsidRPr="00320B48">
              <w:rPr>
                <w:rStyle w:val="CharacterStyle1"/>
                <w:rFonts w:ascii="Verdana" w:hAnsi="Verdana" w:cs="Verdana"/>
                <w:spacing w:val="13"/>
                <w:szCs w:val="20"/>
                <w:lang w:val="es-ES" w:eastAsia="es-ES"/>
              </w:rPr>
              <w:t xml:space="preserve">referente a </w:t>
            </w:r>
            <w:r w:rsidRPr="00320B48">
              <w:rPr>
                <w:rStyle w:val="CharacterStyle1"/>
                <w:rFonts w:ascii="Verdana" w:hAnsi="Verdana" w:cs="Verdana"/>
                <w:spacing w:val="2"/>
                <w:szCs w:val="20"/>
                <w:lang w:val="es-ES" w:eastAsia="es-ES"/>
              </w:rPr>
              <w:t xml:space="preserve">propuesta de modificación del artículo 7.1 de la Sesión 35-2013, renovación </w:t>
            </w:r>
            <w:r w:rsidRPr="00320B48">
              <w:rPr>
                <w:rStyle w:val="CharacterStyle1"/>
                <w:rFonts w:ascii="Verdana" w:hAnsi="Verdana" w:cs="Verdana"/>
                <w:spacing w:val="5"/>
                <w:szCs w:val="20"/>
                <w:lang w:val="es-ES" w:eastAsia="es-ES"/>
              </w:rPr>
              <w:t xml:space="preserve">de concesión de taxis y oficio </w:t>
            </w:r>
            <w:r w:rsidRPr="00320B48">
              <w:rPr>
                <w:rStyle w:val="CharacterStyle1"/>
                <w:rFonts w:ascii="Verdana" w:hAnsi="Verdana" w:cs="Verdana"/>
                <w:b/>
                <w:bCs/>
                <w:spacing w:val="5"/>
                <w:szCs w:val="20"/>
                <w:lang w:val="es-ES" w:eastAsia="es-ES"/>
              </w:rPr>
              <w:t xml:space="preserve">DA) 2013003321, </w:t>
            </w:r>
            <w:r w:rsidRPr="00320B48">
              <w:rPr>
                <w:rStyle w:val="CharacterStyle1"/>
                <w:rFonts w:ascii="Verdana" w:hAnsi="Verdana" w:cs="Verdana"/>
                <w:spacing w:val="5"/>
                <w:szCs w:val="20"/>
                <w:lang w:val="es-ES" w:eastAsia="es-ES"/>
              </w:rPr>
              <w:t xml:space="preserve">propuesta de convenio </w:t>
            </w:r>
            <w:r w:rsidRPr="00320B48">
              <w:rPr>
                <w:rStyle w:val="CharacterStyle1"/>
                <w:rFonts w:ascii="Verdana" w:hAnsi="Verdana" w:cs="Verdana"/>
                <w:spacing w:val="3"/>
                <w:szCs w:val="20"/>
                <w:lang w:val="es-ES" w:eastAsia="es-ES"/>
              </w:rPr>
              <w:t xml:space="preserve">entre el Consejo de Transporte Público y </w:t>
            </w:r>
            <w:proofErr w:type="spellStart"/>
            <w:r w:rsidRPr="00320B48">
              <w:rPr>
                <w:rStyle w:val="CharacterStyle1"/>
                <w:rFonts w:ascii="Verdana" w:hAnsi="Verdana" w:cs="Verdana"/>
                <w:spacing w:val="3"/>
                <w:szCs w:val="20"/>
                <w:lang w:val="es-ES" w:eastAsia="es-ES"/>
              </w:rPr>
              <w:t>Racsa</w:t>
            </w:r>
            <w:proofErr w:type="spellEnd"/>
            <w:r w:rsidRPr="00320B48">
              <w:rPr>
                <w:rStyle w:val="CharacterStyle1"/>
                <w:rFonts w:ascii="Verdana" w:hAnsi="Verdana" w:cs="Verdana"/>
                <w:spacing w:val="3"/>
                <w:szCs w:val="20"/>
                <w:lang w:val="es-ES" w:eastAsia="es-ES"/>
              </w:rPr>
              <w:t xml:space="preserve"> y determina lo siguiente: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ind w:left="360" w:right="180"/>
              <w:jc w:val="both"/>
              <w:rPr>
                <w:rFonts w:ascii="Verdana" w:hAnsi="Verdana" w:cs="Verdana"/>
                <w:b/>
                <w:bCs/>
                <w:spacing w:val="2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ind w:left="360" w:right="180"/>
              <w:jc w:val="both"/>
              <w:rPr>
                <w:rFonts w:ascii="Verdana" w:hAnsi="Verdana" w:cs="Verdana"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b/>
                <w:bCs/>
                <w:spacing w:val="2"/>
                <w:w w:val="105"/>
                <w:sz w:val="14"/>
                <w:szCs w:val="14"/>
                <w:lang w:val="es-ES" w:eastAsia="es-ES"/>
              </w:rPr>
              <w:t xml:space="preserve">"ARTICULO </w:t>
            </w:r>
            <w:r w:rsidRPr="00320B48">
              <w:rPr>
                <w:rFonts w:ascii="Arial" w:hAnsi="Arial" w:cs="Arial"/>
                <w:spacing w:val="2"/>
                <w:w w:val="125"/>
                <w:sz w:val="14"/>
                <w:szCs w:val="14"/>
                <w:lang w:val="es-ES" w:eastAsia="es-ES"/>
              </w:rPr>
              <w:t xml:space="preserve">3.3: </w:t>
            </w:r>
            <w:r w:rsidRPr="00320B48">
              <w:rPr>
                <w:rFonts w:ascii="Verdana" w:hAnsi="Verdana" w:cs="Verdana"/>
                <w:spacing w:val="2"/>
                <w:w w:val="105"/>
                <w:sz w:val="14"/>
                <w:szCs w:val="14"/>
                <w:lang w:val="es-ES" w:eastAsia="es-ES"/>
              </w:rPr>
              <w:t xml:space="preserve">Oficio DPD-2013-079, referente a propuesta de modificación del artículo 7.1 </w:t>
            </w:r>
            <w:r w:rsidRPr="00320B48">
              <w:rPr>
                <w:rFonts w:ascii="Verdana" w:hAnsi="Verdana" w:cs="Verdana"/>
                <w:spacing w:val="1"/>
                <w:w w:val="105"/>
                <w:sz w:val="14"/>
                <w:szCs w:val="14"/>
                <w:lang w:val="es-ES" w:eastAsia="es-ES"/>
              </w:rPr>
              <w:t xml:space="preserve">de la sesión 35-2013, renovación de concesión de taxis, oficio DM 2013003321 propuesta de </w:t>
            </w:r>
            <w:r w:rsidRPr="00320B48">
              <w:rPr>
                <w:rFonts w:ascii="Verdana" w:hAnsi="Verdana" w:cs="Verdana"/>
                <w:spacing w:val="2"/>
                <w:w w:val="105"/>
                <w:sz w:val="14"/>
                <w:szCs w:val="14"/>
                <w:lang w:val="es-ES" w:eastAsia="es-ES"/>
              </w:rPr>
              <w:t xml:space="preserve">convenio entre el Consejo de Transporte Público y </w:t>
            </w:r>
            <w:proofErr w:type="spellStart"/>
            <w:r w:rsidRPr="00320B48">
              <w:rPr>
                <w:rFonts w:ascii="Verdana" w:hAnsi="Verdana" w:cs="Verdana"/>
                <w:spacing w:val="2"/>
                <w:w w:val="105"/>
                <w:sz w:val="14"/>
                <w:szCs w:val="14"/>
                <w:lang w:val="es-ES" w:eastAsia="es-ES"/>
              </w:rPr>
              <w:t>Racsa</w:t>
            </w:r>
            <w:proofErr w:type="spellEnd"/>
            <w:r w:rsidRPr="00320B48">
              <w:rPr>
                <w:rFonts w:ascii="Verdana" w:hAnsi="Verdana" w:cs="Verdana"/>
                <w:spacing w:val="2"/>
                <w:w w:val="105"/>
                <w:sz w:val="14"/>
                <w:szCs w:val="14"/>
                <w:lang w:val="es-ES" w:eastAsia="es-ES"/>
              </w:rPr>
              <w:t xml:space="preserve"> para la renovación de concesión de </w:t>
            </w:r>
            <w:r w:rsidRPr="00320B48">
              <w:rPr>
                <w:rFonts w:ascii="Verdana" w:hAnsi="Verdana" w:cs="Verdana"/>
                <w:w w:val="105"/>
                <w:sz w:val="14"/>
                <w:szCs w:val="14"/>
                <w:lang w:val="es-ES" w:eastAsia="es-ES"/>
              </w:rPr>
              <w:t>taxis.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36" w:line="211" w:lineRule="auto"/>
              <w:ind w:left="360"/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>"Antecedente: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36"/>
              <w:ind w:left="360" w:right="180"/>
              <w:jc w:val="both"/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  <w:t xml:space="preserve">- Que la Ley 8955 fue publicada en el Alcance No 40 a La Gaceta No 131 del 7 de julio del año </w:t>
            </w:r>
            <w:r w:rsidRPr="00320B48"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  <w:t xml:space="preserve">2011, misma que reformó el artículo 29, inciso b) de la Ley 7969, estableciendo que las </w:t>
            </w:r>
            <w:r w:rsidRPr="00320B48">
              <w:rPr>
                <w:rFonts w:ascii="Verdana" w:hAnsi="Verdana" w:cs="Verdana"/>
                <w:i/>
                <w:iCs/>
                <w:spacing w:val="5"/>
                <w:w w:val="105"/>
                <w:sz w:val="14"/>
                <w:szCs w:val="14"/>
                <w:lang w:val="es-ES" w:eastAsia="es-ES"/>
              </w:rPr>
              <w:t xml:space="preserve">concesiones de taxi son prorrogables por plazos de diez años a solicitud de la persona </w:t>
            </w:r>
            <w:r w:rsidRPr="00320B48"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  <w:t>concesionaria, previo cumplimiento de la licencia C-1 al día.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 w:line="266" w:lineRule="auto"/>
              <w:ind w:left="360" w:right="180"/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  <w:t xml:space="preserve">- Que en virtud de proceder con la renovación de la concesión de servicio público modalidad </w:t>
            </w:r>
            <w:r w:rsidRPr="00320B48"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  <w:t>taxi, es necesario establecer el procedimiento correspondiente.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180" w:line="268" w:lineRule="auto"/>
              <w:ind w:left="360" w:right="180"/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  <w:t xml:space="preserve">De conformidad con el artículo 29, inciso b) de la Ley 7969, reformado por la Ley 8955, se </w:t>
            </w: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>dispone lo siguiente: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ind w:left="360"/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  <w:t>PROCESO RENOVACIÓN CONCESIÓN DE TAXI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ind w:left="360" w:right="180"/>
              <w:jc w:val="both"/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4"/>
                <w:w w:val="105"/>
                <w:sz w:val="14"/>
                <w:szCs w:val="14"/>
                <w:lang w:val="es-ES" w:eastAsia="es-ES"/>
              </w:rPr>
              <w:t xml:space="preserve">Artículo 1.- La solicitud de renovación de la concesión administrativa de servicio público </w:t>
            </w: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 xml:space="preserve">modalidad taxi, deberá presentarse mediante solicitud digital en las direcciones electrónicas </w:t>
            </w:r>
            <w:hyperlink r:id="rId5" w:history="1">
              <w:r w:rsidRPr="00320B48">
                <w:rPr>
                  <w:rFonts w:ascii="Verdana" w:hAnsi="Verdana" w:cs="Verdana"/>
                  <w:i/>
                  <w:iCs/>
                  <w:color w:val="0000FF"/>
                  <w:spacing w:val="-2"/>
                  <w:w w:val="105"/>
                  <w:sz w:val="14"/>
                  <w:szCs w:val="14"/>
                  <w:u w:val="single"/>
                  <w:lang w:val="es-ES" w:eastAsia="es-ES"/>
                </w:rPr>
                <w:t>www.ctp.go.cr</w:t>
              </w:r>
            </w:hyperlink>
            <w:r w:rsidRPr="00320B48">
              <w:rPr>
                <w:rFonts w:ascii="Verdana" w:hAnsi="Verdana" w:cs="Verdana"/>
                <w:i/>
                <w:iCs/>
                <w:spacing w:val="-2"/>
                <w:w w:val="105"/>
                <w:sz w:val="14"/>
                <w:szCs w:val="14"/>
                <w:lang w:val="es-ES" w:eastAsia="es-ES"/>
              </w:rPr>
              <w:t xml:space="preserve">, </w:t>
            </w:r>
            <w:hyperlink r:id="rId6" w:history="1">
              <w:r w:rsidRPr="00320B48">
                <w:rPr>
                  <w:rFonts w:ascii="Verdana" w:hAnsi="Verdana" w:cs="Verdana"/>
                  <w:i/>
                  <w:iCs/>
                  <w:color w:val="0000FF"/>
                  <w:spacing w:val="-2"/>
                  <w:w w:val="105"/>
                  <w:sz w:val="14"/>
                  <w:szCs w:val="14"/>
                  <w:u w:val="single"/>
                  <w:lang w:val="es-ES" w:eastAsia="es-ES"/>
                </w:rPr>
                <w:t>www.ctp-tramites.go.cr</w:t>
              </w:r>
            </w:hyperlink>
            <w:r w:rsidRPr="00320B48">
              <w:rPr>
                <w:rFonts w:ascii="Verdana" w:hAnsi="Verdana" w:cs="Verdana"/>
                <w:i/>
                <w:iCs/>
                <w:spacing w:val="-2"/>
                <w:w w:val="105"/>
                <w:sz w:val="14"/>
                <w:szCs w:val="14"/>
                <w:lang w:val="es-ES" w:eastAsia="es-ES"/>
              </w:rPr>
              <w:t xml:space="preserve"> o presentarse personalmente a llenar la solicitud en las </w:t>
            </w: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 xml:space="preserve">instalaciones de Radiográfica Costarricense denominadas </w:t>
            </w:r>
            <w:proofErr w:type="spellStart"/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>Telepuerto</w:t>
            </w:r>
            <w:proofErr w:type="spellEnd"/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 xml:space="preserve">, ubicadas en Calle Blancos </w:t>
            </w:r>
            <w:r w:rsidRPr="00320B48"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  <w:t xml:space="preserve">detrás de las antiguas bodegas de </w:t>
            </w:r>
            <w:proofErr w:type="spellStart"/>
            <w:r w:rsidRPr="00320B48"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  <w:t>Durman</w:t>
            </w:r>
            <w:proofErr w:type="spellEnd"/>
            <w:r w:rsidRPr="00320B48">
              <w:rPr>
                <w:rFonts w:ascii="Verdana" w:hAnsi="Verdana" w:cs="Verdana"/>
                <w:i/>
                <w:iCs/>
                <w:spacing w:val="2"/>
                <w:w w:val="105"/>
                <w:sz w:val="14"/>
                <w:szCs w:val="14"/>
                <w:lang w:val="es-ES" w:eastAsia="es-ES"/>
              </w:rPr>
              <w:t xml:space="preserve"> Esquivel, la solicitud contendrá como mínimo lo </w:t>
            </w: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>siguiente: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  <w:r w:rsidRPr="00320B48"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  <w:t xml:space="preserve">Solicitud digital expresa por parte del concesionario, dirigida al Consejo de Transporte Público, que contenga entre otros: el nombre completo y calidades generales del </w:t>
            </w:r>
            <w:proofErr w:type="spellStart"/>
            <w:r w:rsidRPr="00320B48"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  <w:t>gestionante</w:t>
            </w:r>
            <w:proofErr w:type="spellEnd"/>
            <w:r w:rsidRPr="00320B48"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  <w:t>. Señalar claramente fax o correo electrónico para recibir notificaciones. Indicar en forma expresa si utiliza choferes, agregando nombre completo y calidades generales de los mismos, así como declaración Jurada que contenga lo siguiente: El compromiso de conducir personalmente la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1"/>
                <w:w w:val="105"/>
                <w:sz w:val="14"/>
                <w:szCs w:val="14"/>
                <w:lang w:val="es-ES" w:eastAsia="es-ES"/>
              </w:rPr>
            </w:pP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72"/>
              <w:ind w:left="360" w:right="180"/>
              <w:jc w:val="both"/>
              <w:rPr>
                <w:rFonts w:ascii="Verdana" w:hAnsi="Verdana" w:cs="Verdana"/>
                <w:i/>
                <w:iCs/>
                <w:spacing w:val="4"/>
                <w:w w:val="105"/>
                <w:sz w:val="14"/>
                <w:szCs w:val="14"/>
                <w:lang w:val="es-ES" w:eastAsia="es-ES"/>
              </w:rPr>
            </w:pPr>
            <w:proofErr w:type="gramStart"/>
            <w:r w:rsidRPr="00320B48">
              <w:rPr>
                <w:rFonts w:ascii="Verdana" w:hAnsi="Verdana" w:cs="Verdana"/>
                <w:i/>
                <w:iCs/>
                <w:spacing w:val="-1"/>
                <w:w w:val="105"/>
                <w:sz w:val="14"/>
                <w:szCs w:val="14"/>
                <w:lang w:val="es-ES" w:eastAsia="es-ES"/>
              </w:rPr>
              <w:t>que</w:t>
            </w:r>
            <w:proofErr w:type="gramEnd"/>
            <w:r w:rsidRPr="00320B48">
              <w:rPr>
                <w:rFonts w:ascii="Verdana" w:hAnsi="Verdana" w:cs="Verdana"/>
                <w:i/>
                <w:iCs/>
                <w:spacing w:val="-1"/>
                <w:w w:val="105"/>
                <w:sz w:val="14"/>
                <w:szCs w:val="14"/>
                <w:lang w:val="es-ES" w:eastAsia="es-ES"/>
              </w:rPr>
              <w:t xml:space="preserve"> contenga entre otros: el nombre completo y calidades generales del </w:t>
            </w:r>
            <w:proofErr w:type="spellStart"/>
            <w:r w:rsidRPr="00320B48">
              <w:rPr>
                <w:rFonts w:ascii="Verdana" w:hAnsi="Verdana" w:cs="Verdana"/>
                <w:i/>
                <w:iCs/>
                <w:spacing w:val="-1"/>
                <w:w w:val="105"/>
                <w:sz w:val="14"/>
                <w:szCs w:val="14"/>
                <w:lang w:val="es-ES" w:eastAsia="es-ES"/>
              </w:rPr>
              <w:t>gestionante</w:t>
            </w:r>
            <w:proofErr w:type="spellEnd"/>
            <w:r w:rsidRPr="00320B48">
              <w:rPr>
                <w:rFonts w:ascii="Verdana" w:hAnsi="Verdana" w:cs="Verdana"/>
                <w:i/>
                <w:iCs/>
                <w:spacing w:val="-1"/>
                <w:w w:val="105"/>
                <w:sz w:val="14"/>
                <w:szCs w:val="14"/>
                <w:lang w:val="es-ES" w:eastAsia="es-ES"/>
              </w:rPr>
              <w:t xml:space="preserve">. Señalar </w:t>
            </w:r>
            <w:r w:rsidRPr="00320B48">
              <w:rPr>
                <w:rFonts w:ascii="Verdana" w:hAnsi="Verdana" w:cs="Verdana"/>
                <w:i/>
                <w:iCs/>
                <w:spacing w:val="3"/>
                <w:w w:val="105"/>
                <w:sz w:val="14"/>
                <w:szCs w:val="14"/>
                <w:lang w:val="es-ES" w:eastAsia="es-ES"/>
              </w:rPr>
              <w:t xml:space="preserve">claramente fax o correo electrónico para recibir notificaciones. Indicar en forma expresa si </w:t>
            </w:r>
            <w:r w:rsidRPr="00320B48">
              <w:rPr>
                <w:rFonts w:ascii="Verdana" w:hAnsi="Verdana" w:cs="Verdana"/>
                <w:i/>
                <w:iCs/>
                <w:w w:val="105"/>
                <w:sz w:val="14"/>
                <w:szCs w:val="14"/>
                <w:lang w:val="es-ES" w:eastAsia="es-ES"/>
              </w:rPr>
              <w:t xml:space="preserve">utiliza choferes, agregando nombre completo y calidades generales de los mismos, así como </w:t>
            </w:r>
            <w:r w:rsidRPr="00320B48">
              <w:rPr>
                <w:rFonts w:ascii="Verdana" w:hAnsi="Verdana" w:cs="Verdana"/>
                <w:i/>
                <w:iCs/>
                <w:spacing w:val="4"/>
                <w:w w:val="105"/>
                <w:sz w:val="14"/>
                <w:szCs w:val="14"/>
                <w:lang w:val="es-ES" w:eastAsia="es-ES"/>
              </w:rPr>
              <w:t>declaración Jurada que contenga lo siguiente: El compromiso de conducir personalmente la</w:t>
            </w:r>
          </w:p>
          <w:p w:rsidR="004E5C13" w:rsidRPr="00320B48" w:rsidRDefault="004E5C13">
            <w:pPr>
              <w:pStyle w:val="Style1"/>
              <w:kinsoku w:val="0"/>
              <w:autoSpaceDE/>
              <w:autoSpaceDN/>
              <w:adjustRightInd/>
              <w:spacing w:before="648" w:line="169" w:lineRule="exact"/>
              <w:ind w:right="599"/>
              <w:jc w:val="right"/>
              <w:rPr>
                <w:rFonts w:ascii="Garamond" w:hAnsi="Garamond" w:cs="Garamond"/>
                <w:spacing w:val="10"/>
                <w:sz w:val="18"/>
                <w:szCs w:val="18"/>
                <w:lang w:val="es-ES" w:eastAsia="es-ES"/>
              </w:rPr>
            </w:pPr>
            <w:r w:rsidRPr="00320B48">
              <w:rPr>
                <w:rFonts w:ascii="Verdana" w:hAnsi="Verdana" w:cs="Verdana"/>
                <w:w w:val="105"/>
                <w:sz w:val="14"/>
                <w:szCs w:val="14"/>
                <w:lang w:val="es-ES" w:eastAsia="es-ES"/>
              </w:rPr>
              <w:t xml:space="preserve">RES N. </w:t>
            </w:r>
            <w:r w:rsidRPr="00320B48">
              <w:rPr>
                <w:rFonts w:ascii="Garamond" w:hAnsi="Garamond" w:cs="Garamond"/>
                <w:spacing w:val="10"/>
                <w:sz w:val="18"/>
                <w:szCs w:val="18"/>
                <w:lang w:val="es-ES" w:eastAsia="es-ES"/>
              </w:rPr>
              <w:t>TAT-2220-2013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C13" w:rsidRPr="00320B48" w:rsidRDefault="004E5C13" w:rsidP="004E5C13">
            <w:pPr>
              <w:pStyle w:val="Style1"/>
              <w:kinsoku w:val="0"/>
              <w:autoSpaceDE/>
              <w:autoSpaceDN/>
              <w:adjustRightInd/>
              <w:spacing w:before="5292"/>
              <w:ind w:right="648"/>
              <w:jc w:val="center"/>
              <w:rPr>
                <w:rFonts w:ascii="Bookman Old Style" w:hAnsi="Bookman Old Style" w:cs="Bookman Old Style"/>
                <w:w w:val="50"/>
                <w:sz w:val="21"/>
                <w:szCs w:val="21"/>
                <w:lang w:val="es-ES" w:eastAsia="es-ES"/>
              </w:rPr>
            </w:pPr>
          </w:p>
        </w:tc>
      </w:tr>
    </w:tbl>
    <w:p w:rsidR="004E5C13" w:rsidRDefault="004E5C13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4E5C13" w:rsidRDefault="004E5C13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4E5C13" w:rsidRDefault="004E5C13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4E5C13" w:rsidRDefault="004E5C13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4E5C13" w:rsidRDefault="004E5C13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816D57" w:rsidRDefault="00816D57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5"/>
          <w:lang w:val="es-ES" w:eastAsia="es-ES"/>
        </w:rPr>
      </w:pPr>
    </w:p>
    <w:p w:rsidR="004E5C13" w:rsidRDefault="004E5C13" w:rsidP="004E5C13">
      <w:pPr>
        <w:pStyle w:val="Style3"/>
        <w:kinsoku w:val="0"/>
        <w:autoSpaceDE/>
        <w:autoSpaceDN/>
        <w:ind w:left="284" w:right="421"/>
        <w:rPr>
          <w:rStyle w:val="CharacterStyle3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lastRenderedPageBreak/>
        <w:t xml:space="preserve">unidad durante una jornada no menor de ocho horas (artículo 48, inciso d), Ley 7969 y sus reformas), exceptuando lo dispuesto en el art. 49 de la Ley N° </w:t>
      </w:r>
      <w:r>
        <w:rPr>
          <w:rStyle w:val="CharacterStyle3"/>
          <w:rFonts w:ascii="Verdana" w:hAnsi="Verdana" w:cs="Verdana"/>
          <w:iCs w:val="0"/>
          <w:spacing w:val="5"/>
          <w:sz w:val="15"/>
          <w:szCs w:val="15"/>
          <w:lang w:val="es-ES" w:eastAsia="es-ES"/>
        </w:rPr>
        <w:t xml:space="preserve">7969,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que la concesión de taxi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que requiere ser renovada es la única concesión que posee el concesionario, que no ha cedido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concesión o permiso en los últimos diez años a la fecha de la solicitud de renovación, el </w:t>
      </w: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compromiso de mantener vigente en la concesión, los seguros de ley, las revisiones técnicas,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los derechos de circulación, el compromiso que durante el primer trimestre del nuevo período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de la concesión, la adquisición de un taxímetro audible y que emita comprobante impreso del </w:t>
      </w: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servicio en el caso de los vehículos adaptados para personas con algún tipo de discapacidad,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que se está al día en el pago de los impuestos nacionales (Ley N° </w:t>
      </w:r>
      <w:r>
        <w:rPr>
          <w:rStyle w:val="CharacterStyle3"/>
          <w:rFonts w:ascii="Verdana" w:hAnsi="Verdana" w:cs="Verdana"/>
          <w:iCs w:val="0"/>
          <w:spacing w:val="4"/>
          <w:sz w:val="15"/>
          <w:szCs w:val="15"/>
          <w:lang w:val="es-ES" w:eastAsia="es-ES"/>
        </w:rPr>
        <w:t xml:space="preserve">7969,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art. 32, inciso d). A la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hora de enviar la solicitud, se le asignará un periodo de tiempo para que se presente a firmar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la solicitud de forma personal, o remitirla debidamente impresa con la firma autenticada (si la </w:t>
      </w:r>
      <w:r>
        <w:rPr>
          <w:rStyle w:val="CharacterStyle3"/>
          <w:rFonts w:ascii="Verdana" w:hAnsi="Verdana" w:cs="Verdana"/>
          <w:i/>
          <w:spacing w:val="8"/>
          <w:lang w:val="es-ES" w:eastAsia="es-ES"/>
        </w:rPr>
        <w:t xml:space="preserve">remite de forma impresa, es obligación del concesionario verificar su correcta recepción a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>través de la página web del CTP).</w:t>
      </w:r>
    </w:p>
    <w:p w:rsidR="004E5C13" w:rsidRDefault="004E5C13" w:rsidP="004E5C13">
      <w:pPr>
        <w:pStyle w:val="Style3"/>
        <w:kinsoku w:val="0"/>
        <w:autoSpaceDE/>
        <w:autoSpaceDN/>
        <w:spacing w:before="144"/>
        <w:ind w:left="284" w:right="421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8"/>
          <w:lang w:val="es-ES" w:eastAsia="es-ES"/>
        </w:rPr>
        <w:t xml:space="preserve">1.1. El formulario a llenar el cual constituye la solicitud de renovación debe contener la información que se detalla y el mismo será procesado una vez que el solicitante cancele la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suma de o 18.000 colones a favor de RACSA por concepto de costo administrativo de este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trámite, el cual debe ser efectuado a través del BNCR o por los sistemas de conectividad que suplirá RACSA, como "Renovación de Taxi".</w:t>
      </w:r>
    </w:p>
    <w:p w:rsidR="004E5C13" w:rsidRDefault="004E5C13" w:rsidP="004E5C13">
      <w:pPr>
        <w:pStyle w:val="Style3"/>
        <w:kinsoku w:val="0"/>
        <w:autoSpaceDE/>
        <w:autoSpaceDN/>
        <w:spacing w:before="288"/>
        <w:ind w:left="284" w:right="42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1.2. En caso de que la solicitud sea presentada en forma personal, deberá presentarse copia de la cédula la cual deberá confrontarse contra el original. En el caso de que el concesionario </w:t>
      </w:r>
      <w:r>
        <w:rPr>
          <w:rStyle w:val="CharacterStyle3"/>
          <w:rFonts w:ascii="Verdana" w:hAnsi="Verdana" w:cs="Verdana"/>
          <w:i/>
          <w:spacing w:val="11"/>
          <w:lang w:val="es-ES" w:eastAsia="es-ES"/>
        </w:rPr>
        <w:t xml:space="preserve">no se pueda presentar, debe entregarse la solicitud autenticada por abogado. NO SE </w:t>
      </w:r>
      <w:r>
        <w:rPr>
          <w:rStyle w:val="CharacterStyle3"/>
          <w:rFonts w:ascii="Verdana" w:hAnsi="Verdana" w:cs="Verdana"/>
          <w:i/>
          <w:spacing w:val="14"/>
          <w:lang w:val="es-ES" w:eastAsia="es-ES"/>
        </w:rPr>
        <w:t xml:space="preserve">ACEPTARAN SOLICITUDES DE RENOVACIÓN DE CONCESIÓN DE SERVICIO PÚBLICO </w:t>
      </w:r>
      <w:r>
        <w:rPr>
          <w:rStyle w:val="CharacterStyle3"/>
          <w:rFonts w:ascii="Verdana" w:hAnsi="Verdana" w:cs="Verdana"/>
          <w:i/>
          <w:spacing w:val="15"/>
          <w:lang w:val="es-ES" w:eastAsia="es-ES"/>
        </w:rPr>
        <w:t xml:space="preserve">MODALIDAD TAXI CUANDO SE REALICEN MEDIANTE CUALQUIERA DE LAS FIGURAS </w:t>
      </w:r>
      <w:r>
        <w:rPr>
          <w:rStyle w:val="CharacterStyle3"/>
          <w:rFonts w:ascii="Verdana" w:hAnsi="Verdana" w:cs="Verdana"/>
          <w:i/>
          <w:spacing w:val="8"/>
          <w:lang w:val="es-ES" w:eastAsia="es-ES"/>
        </w:rPr>
        <w:t xml:space="preserve">JURÍDICAS DE LA REPRESENTACIÓN (artículo 286 de la Ley General de la Administración </w:t>
      </w:r>
      <w:r>
        <w:rPr>
          <w:rStyle w:val="CharacterStyle3"/>
          <w:rFonts w:ascii="Verdana" w:hAnsi="Verdana" w:cs="Verdana"/>
          <w:i/>
          <w:lang w:val="es-ES" w:eastAsia="es-ES"/>
        </w:rPr>
        <w:t>Pública).</w:t>
      </w:r>
    </w:p>
    <w:p w:rsidR="004E5C13" w:rsidRDefault="004E5C13" w:rsidP="004E5C13">
      <w:pPr>
        <w:pStyle w:val="Style3"/>
        <w:kinsoku w:val="0"/>
        <w:autoSpaceDE/>
        <w:autoSpaceDN/>
        <w:spacing w:before="288" w:line="264" w:lineRule="auto"/>
        <w:ind w:left="284" w:right="42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1.3. En caso de que el concesionario (a) se encuentre exonerado (a) para la conducción del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vehículo, deberá indicar el acuerdo de Junta Directiva que así lo autorizo, así como la fecha de </w:t>
      </w:r>
      <w:r>
        <w:rPr>
          <w:rStyle w:val="CharacterStyle3"/>
          <w:rFonts w:ascii="Verdana" w:hAnsi="Verdana" w:cs="Verdana"/>
          <w:i/>
          <w:lang w:val="es-ES" w:eastAsia="es-ES"/>
        </w:rPr>
        <w:t>emisión.</w:t>
      </w:r>
    </w:p>
    <w:p w:rsidR="004E5C13" w:rsidRDefault="004E5C13" w:rsidP="004E5C13">
      <w:pPr>
        <w:pStyle w:val="Style3"/>
        <w:kinsoku w:val="0"/>
        <w:autoSpaceDE/>
        <w:autoSpaceDN/>
        <w:spacing w:before="180"/>
        <w:ind w:left="284" w:right="421"/>
        <w:jc w:val="left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1.4. Los requisitos que se solicitarán, serán verificados de forma electrónica y se notificará al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interesado en caso de que alguno de ellos no cumpla con lo estipulado:</w:t>
      </w:r>
    </w:p>
    <w:p w:rsidR="004E5C13" w:rsidRDefault="004E5C13" w:rsidP="004E5C13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"/>
        <w:ind w:left="284" w:right="421"/>
        <w:jc w:val="left"/>
        <w:rPr>
          <w:rStyle w:val="CharacterStyle3"/>
          <w:rFonts w:ascii="Verdana" w:hAnsi="Verdana" w:cs="Verdana"/>
          <w:i/>
          <w:spacing w:val="18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8"/>
          <w:lang w:val="es-ES" w:eastAsia="es-ES"/>
        </w:rPr>
        <w:t>Cédula de identidad.</w:t>
      </w:r>
    </w:p>
    <w:p w:rsidR="004E5C13" w:rsidRDefault="004E5C13" w:rsidP="004E5C13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left="284" w:right="421"/>
        <w:jc w:val="left"/>
        <w:rPr>
          <w:rStyle w:val="CharacterStyle3"/>
          <w:rFonts w:ascii="Verdana" w:hAnsi="Verdana" w:cs="Verdana"/>
          <w:i/>
          <w:spacing w:val="11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1"/>
          <w:lang w:val="es-ES" w:eastAsia="es-ES"/>
        </w:rPr>
        <w:t>Licencia C-1 vigente del concesionario (a).</w:t>
      </w:r>
    </w:p>
    <w:p w:rsidR="004E5C13" w:rsidRDefault="004E5C13" w:rsidP="004E5C13">
      <w:pPr>
        <w:pStyle w:val="Style3"/>
        <w:kinsoku w:val="0"/>
        <w:autoSpaceDE/>
        <w:autoSpaceDN/>
        <w:ind w:left="284" w:right="421"/>
        <w:jc w:val="left"/>
        <w:rPr>
          <w:rStyle w:val="CharacterStyle3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>C. - Código de conductor del concesionario (a).</w:t>
      </w:r>
    </w:p>
    <w:p w:rsidR="004E5C13" w:rsidRDefault="004E5C13" w:rsidP="004E5C1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36"/>
        <w:ind w:left="284" w:right="421"/>
        <w:jc w:val="left"/>
        <w:rPr>
          <w:rStyle w:val="CharacterStyle3"/>
          <w:rFonts w:ascii="Verdana" w:hAnsi="Verdana" w:cs="Verdana"/>
          <w:i/>
          <w:spacing w:val="11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1"/>
          <w:lang w:val="es-ES" w:eastAsia="es-ES"/>
        </w:rPr>
        <w:t>Hoja de delincuencia del concesionario (a).</w:t>
      </w:r>
    </w:p>
    <w:p w:rsidR="004E5C13" w:rsidRDefault="004E5C13" w:rsidP="004E5C1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64" w:lineRule="auto"/>
        <w:ind w:left="284" w:right="421" w:firstLine="0"/>
        <w:jc w:val="left"/>
        <w:rPr>
          <w:rStyle w:val="CharacterStyle3"/>
          <w:rFonts w:ascii="Verdana" w:hAnsi="Verdana" w:cs="Verdana"/>
          <w:i/>
          <w:spacing w:val="11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1"/>
          <w:lang w:val="es-ES" w:eastAsia="es-ES"/>
        </w:rPr>
        <w:t>Derecho de circulación vigente (Ley N° 9078).</w:t>
      </w:r>
    </w:p>
    <w:p w:rsidR="004E5C13" w:rsidRDefault="004E5C13" w:rsidP="004E5C1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ind w:left="284" w:right="421"/>
        <w:jc w:val="left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Revisión técnica vehicular vigente (Ley N° 9078, Ley N° </w:t>
      </w:r>
      <w:r>
        <w:rPr>
          <w:rStyle w:val="CharacterStyle3"/>
          <w:rFonts w:ascii="Verdana" w:hAnsi="Verdana" w:cs="Verdana"/>
          <w:iCs w:val="0"/>
          <w:spacing w:val="6"/>
          <w:sz w:val="15"/>
          <w:szCs w:val="15"/>
          <w:lang w:val="es-ES" w:eastAsia="es-ES"/>
        </w:rPr>
        <w:t xml:space="preserve">7969 </w:t>
      </w: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y sus reformas, Decreto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Ejecutivo 30184-MOPT y sus reformas).</w:t>
      </w:r>
    </w:p>
    <w:p w:rsidR="004E5C13" w:rsidRDefault="004E5C13" w:rsidP="004E5C1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36"/>
        <w:ind w:left="284" w:right="421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Constancia de la póliza de seguros entregado por el ente asegurador sobre la póliza que cubre el vehículo autorizado dentro de la concesión de taxi (debe encontrarse vigente y al día </w:t>
      </w:r>
      <w:r>
        <w:rPr>
          <w:rStyle w:val="CharacterStyle3"/>
          <w:rFonts w:ascii="Verdana" w:hAnsi="Verdana" w:cs="Verdana"/>
          <w:i/>
          <w:spacing w:val="9"/>
          <w:lang w:val="es-ES" w:eastAsia="es-ES"/>
        </w:rPr>
        <w:t xml:space="preserve">con las obligaciones de pago y con un plazo de vigencia de al menos seis meses), debe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indicarse las coberturas, y el plazo de vigencia (Ley N° 9078).</w:t>
      </w:r>
    </w:p>
    <w:p w:rsidR="004E5C13" w:rsidRDefault="004E5C13" w:rsidP="004E5C1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72"/>
        <w:ind w:left="284" w:right="421"/>
        <w:jc w:val="left"/>
        <w:rPr>
          <w:rStyle w:val="CharacterStyle3"/>
          <w:rFonts w:ascii="Verdana" w:hAnsi="Verdana" w:cs="Verdana"/>
          <w:i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Título de propiedad de la unidad autorizada en la concesión de taxi y demás características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>(Ley N° 9078).</w:t>
      </w:r>
    </w:p>
    <w:p w:rsidR="004E5C13" w:rsidRDefault="004E5C13" w:rsidP="004E5C13">
      <w:pPr>
        <w:pStyle w:val="Style3"/>
        <w:kinsoku w:val="0"/>
        <w:autoSpaceDE/>
        <w:autoSpaceDN/>
        <w:spacing w:before="36"/>
        <w:ind w:left="284" w:right="421"/>
        <w:jc w:val="left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I. Encontrarse al día en al pago del Canon del Consejo de Transporte Público.</w:t>
      </w:r>
    </w:p>
    <w:p w:rsidR="004E5C13" w:rsidRDefault="004E5C13" w:rsidP="004E5C13">
      <w:pPr>
        <w:pStyle w:val="Style3"/>
        <w:kinsoku w:val="0"/>
        <w:autoSpaceDE/>
        <w:autoSpaceDN/>
        <w:ind w:left="284" w:right="421"/>
        <w:rPr>
          <w:rStyle w:val="CharacterStyle3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Artículo 2.- El listado de todas las solicitudes de renovación de la concesión de taxi, serán </w:t>
      </w:r>
      <w:r>
        <w:rPr>
          <w:rStyle w:val="CharacterStyle3"/>
          <w:rFonts w:ascii="Verdana" w:hAnsi="Verdana" w:cs="Verdana"/>
          <w:i/>
          <w:spacing w:val="9"/>
          <w:lang w:val="es-ES" w:eastAsia="es-ES"/>
        </w:rPr>
        <w:t xml:space="preserve">remitidas como mínimo de forma semanal de forma impresa y digital mediante oficio por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RACSA a la Dirección de Asuntos Jurídicos, en el que indique el cumplimiento de los requisitos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presentados por el interesado, así como las consultas realizadas al Sistema SICERE de la CCSS de encontrarse inscrito y al día como trabajador independiente y del Sistema de COSEVI, tanto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del vehículo como de la licencia del concesionario y de los choferes en caso de que se hayan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aportado, de igual forma se validarán algunos de los datos aportados en la fórmula de solicitud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>de renovación.</w:t>
      </w:r>
    </w:p>
    <w:p w:rsidR="004E5C13" w:rsidRDefault="004E5C13" w:rsidP="004E5C13">
      <w:pPr>
        <w:pStyle w:val="Style3"/>
        <w:kinsoku w:val="0"/>
        <w:autoSpaceDE/>
        <w:autoSpaceDN/>
        <w:spacing w:before="144"/>
        <w:ind w:left="284" w:right="421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Artículo 3.- En caso de que RACSA determine que la solicitud de renovación de concesión de </w:t>
      </w:r>
      <w:r>
        <w:rPr>
          <w:rStyle w:val="CharacterStyle3"/>
          <w:rFonts w:ascii="Verdana" w:hAnsi="Verdana" w:cs="Verdana"/>
          <w:i/>
          <w:spacing w:val="9"/>
          <w:lang w:val="es-ES" w:eastAsia="es-ES"/>
        </w:rPr>
        <w:t xml:space="preserve">taxi se encuentra defectuosa, en razón de la falta de requisitos que no pueda verificar, </w:t>
      </w:r>
      <w:r>
        <w:rPr>
          <w:rStyle w:val="CharacterStyle3"/>
          <w:rFonts w:ascii="Verdana" w:hAnsi="Verdana" w:cs="Verdana"/>
          <w:i/>
          <w:spacing w:val="6"/>
          <w:lang w:val="es-ES" w:eastAsia="es-ES"/>
        </w:rPr>
        <w:t xml:space="preserve">morosidad en la CCSS, pago del canon del Consejo de Transporte Público, multas pendientes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por cancelar al COSEVI, incumplimiento con el año modelo del vehículo autorizado dentro de la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concesión, </w:t>
      </w:r>
      <w:r>
        <w:rPr>
          <w:rStyle w:val="CharacterStyle3"/>
          <w:rFonts w:ascii="Verdana" w:hAnsi="Verdana" w:cs="Verdana"/>
          <w:iCs w:val="0"/>
          <w:spacing w:val="4"/>
          <w:sz w:val="15"/>
          <w:szCs w:val="15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morosidad en el pago de la póliza de seguros del vehículo, validez de la cédula, </w:t>
      </w:r>
      <w:r>
        <w:rPr>
          <w:rStyle w:val="CharacterStyle3"/>
          <w:rFonts w:ascii="Verdana" w:hAnsi="Verdana" w:cs="Verdana"/>
          <w:i/>
          <w:spacing w:val="9"/>
          <w:lang w:val="es-ES" w:eastAsia="es-ES"/>
        </w:rPr>
        <w:t xml:space="preserve">fallecimiento del concesionario sin trámite de Mortis Causa, se procederá a otorgar de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conformidad con el artículo 264 de la Ley General de la Administración Pública, un plazo de </w:t>
      </w:r>
      <w:r>
        <w:rPr>
          <w:rStyle w:val="CharacterStyle3"/>
          <w:rFonts w:ascii="Verdana" w:hAnsi="Verdana" w:cs="Verdana"/>
          <w:i/>
          <w:spacing w:val="8"/>
          <w:lang w:val="es-ES" w:eastAsia="es-ES"/>
        </w:rPr>
        <w:t xml:space="preserve">diez días hábiles para que el concesionario complete los requisitos. Se le realizará esta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notificación de forma personal y en el caso de las solicitudes que se presenten autenticadas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por abogado, a los medios de notificación establecidos en el documento.</w:t>
      </w:r>
    </w:p>
    <w:p w:rsidR="004E5C13" w:rsidRDefault="004E5C13" w:rsidP="004E5C13">
      <w:pPr>
        <w:pStyle w:val="Style3"/>
        <w:kinsoku w:val="0"/>
        <w:autoSpaceDE/>
        <w:autoSpaceDN/>
        <w:spacing w:before="108"/>
        <w:ind w:left="284" w:right="421"/>
        <w:rPr>
          <w:rStyle w:val="CharacterStyle3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De no cumplirse con la prevención realizada, se procederá al archivo de la solicitud con la </w:t>
      </w:r>
      <w:r>
        <w:rPr>
          <w:rStyle w:val="CharacterStyle3"/>
          <w:rFonts w:ascii="Verdana" w:hAnsi="Verdana" w:cs="Verdana"/>
          <w:i/>
          <w:spacing w:val="8"/>
          <w:lang w:val="es-ES" w:eastAsia="es-ES"/>
        </w:rPr>
        <w:t xml:space="preserve">comunicación respectiva al concesionario y a la Junta Directiva, con el objeto de dar por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>finalizado el trámite y por no renovado el contrato de concesión.</w:t>
      </w:r>
    </w:p>
    <w:p w:rsidR="004E5C13" w:rsidRDefault="004E5C13" w:rsidP="004E5C13">
      <w:pPr>
        <w:pStyle w:val="Style4"/>
        <w:kinsoku w:val="0"/>
        <w:autoSpaceDE/>
        <w:autoSpaceDN/>
        <w:adjustRightInd/>
        <w:spacing w:after="612" w:line="264" w:lineRule="auto"/>
        <w:ind w:left="284" w:right="421"/>
        <w:jc w:val="both"/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De cumplirse en tiempo y forma con la prevención, se realizará el informe correspondiente </w:t>
      </w:r>
      <w:r>
        <w:rPr>
          <w:rStyle w:val="CharacterStyle4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para conocimiento de Junta Directiva y resolver sobre la solicitud de renovación de la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concesión de taxi.</w:t>
      </w:r>
    </w:p>
    <w:p w:rsidR="004E5C13" w:rsidRDefault="004E5C13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816D57" w:rsidRDefault="00816D57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816D57" w:rsidRDefault="00816D57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En el caso de que se comprueba mediante la verificación ante el registro Civil, que el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concesionario se encuentra fallecido, se procederá a informar al Consejo de Transporte Público, </w:t>
      </w: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 forma que se corrobore si existe un proceso de Traspaso Mortis Causa y determine el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procedimiento a seguir.</w:t>
      </w:r>
    </w:p>
    <w:p w:rsidR="004E5C13" w:rsidRDefault="004E5C13">
      <w:pPr>
        <w:pStyle w:val="Style4"/>
        <w:kinsoku w:val="0"/>
        <w:autoSpaceDE/>
        <w:autoSpaceDN/>
        <w:adjustRightInd/>
        <w:spacing w:before="36"/>
        <w:ind w:left="360" w:right="360"/>
        <w:jc w:val="both"/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Artículo 4.- Aprobada la renovación de la concesión de taxi por acuerdo de Junta Directiva, la </w:t>
      </w:r>
      <w:r>
        <w:rPr>
          <w:rStyle w:val="CharacterStyle4"/>
          <w:rFonts w:ascii="Verdana" w:hAnsi="Verdana" w:cs="Verdana"/>
          <w:i/>
          <w:iCs/>
          <w:spacing w:val="15"/>
          <w:sz w:val="14"/>
          <w:szCs w:val="14"/>
          <w:lang w:val="es-ES" w:eastAsia="es-ES"/>
        </w:rPr>
        <w:t xml:space="preserve">Secretaria de Actas notificará al concesionario y a RACSA para que asigne la cita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correspondiente para la formalización del proceso.</w:t>
      </w:r>
    </w:p>
    <w:p w:rsidR="004E5C13" w:rsidRDefault="004E5C13">
      <w:pPr>
        <w:pStyle w:val="Style4"/>
        <w:kinsoku w:val="0"/>
        <w:autoSpaceDE/>
        <w:autoSpaceDN/>
        <w:adjustRightInd/>
        <w:spacing w:before="36"/>
        <w:ind w:left="360" w:right="360"/>
        <w:jc w:val="both"/>
        <w:rPr>
          <w:rStyle w:val="CharacterStyle4"/>
          <w:rFonts w:ascii="Verdana" w:hAnsi="Verdana" w:cs="Verdana"/>
          <w:i/>
          <w:iCs/>
          <w:spacing w:val="2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El concesionario tendrá el plazo de un mes calendario posterior al acto de notificación del acuerdo de renovación emitido por Junta Directiva, para firmar el contrato de concesión de </w:t>
      </w:r>
      <w:r>
        <w:rPr>
          <w:rStyle w:val="CharacterStyle4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taxi, en este acto deberá presentar la cédula de identidad (original), Hoja de Delincuencia y la </w:t>
      </w:r>
      <w:r>
        <w:rPr>
          <w:rStyle w:val="CharacterStyle4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constancia de la póliza de seguros del ente emisor vigente y al día y presentación de la </w:t>
      </w:r>
      <w:r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Garantía de cumplimiento del equivalente a dos salarios mínimos de un funcionario auxiliar judicial 1, con una vigencia de 10 años. Esta podrá rendirse mediante depósito de bono de </w:t>
      </w:r>
      <w:r>
        <w:rPr>
          <w:rStyle w:val="CharacterStyle4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garantía de instituciones aseguradoras reconocidas en el país, o de uno de los Bancos del </w:t>
      </w:r>
      <w:r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Sistema Bancario Nacional o el Banco Popular y de Desarrollo Comunal; certificados de </w:t>
      </w: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depósito a plazo, bonos del Estado o de sus instituciones, cheques certificados o de gerencia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de un banco del Sistema Bancario Nacional; dinero en efectivo mediante depósito a la orden de </w:t>
      </w:r>
      <w:r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un Banco del mismo sistema, presentando la boleta respectiva o mediante depósito en la Administración interesada. O cualquier otro medio que indique el artículo 42 del Reglamento a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la Ley de Contratación Administrativo, todos estos debidamente depositados en la cuenta de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custodia que para tal efecto se tiene en el Banco Nacional de Costa Rica, INS o en el Banco de </w:t>
      </w:r>
      <w:r>
        <w:rPr>
          <w:rStyle w:val="CharacterStyle4"/>
          <w:rFonts w:ascii="Verdana" w:hAnsi="Verdana" w:cs="Verdana"/>
          <w:i/>
          <w:iCs/>
          <w:spacing w:val="2"/>
          <w:sz w:val="14"/>
          <w:szCs w:val="14"/>
          <w:lang w:val="es-ES" w:eastAsia="es-ES"/>
        </w:rPr>
        <w:t>Costa Rica.</w:t>
      </w:r>
    </w:p>
    <w:p w:rsidR="004E5C13" w:rsidRDefault="004E5C13">
      <w:pPr>
        <w:pStyle w:val="Style5"/>
        <w:kinsoku w:val="0"/>
        <w:autoSpaceDE/>
        <w:autoSpaceDN/>
        <w:spacing w:before="252"/>
        <w:ind w:right="0" w:firstLine="0"/>
        <w:rPr>
          <w:rStyle w:val="CharacterStyle3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>Se anexa formulario de renovación de concesión de taxis. "</w:t>
      </w:r>
    </w:p>
    <w:p w:rsidR="004E5C13" w:rsidRDefault="004E5C13">
      <w:pPr>
        <w:pStyle w:val="Style5"/>
        <w:kinsoku w:val="0"/>
        <w:autoSpaceDE/>
        <w:autoSpaceDN/>
        <w:spacing w:before="0"/>
        <w:ind w:right="0" w:firstLine="0"/>
        <w:rPr>
          <w:rStyle w:val="CharacterStyle3"/>
          <w:rFonts w:ascii="Verdana" w:hAnsi="Verdana" w:cs="Verdana"/>
          <w:iCs w:val="0"/>
          <w:spacing w:val="6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6"/>
          <w:lang w:val="es-ES" w:eastAsia="es-ES"/>
        </w:rPr>
        <w:t>FORMULARIO PARA LA RENOVACIÓN DE CONCESIONES DE TAXIS</w:t>
      </w:r>
    </w:p>
    <w:p w:rsidR="004E5C13" w:rsidRDefault="004E5C13">
      <w:pPr>
        <w:pStyle w:val="Style5"/>
        <w:kinsoku w:val="0"/>
        <w:autoSpaceDE/>
        <w:autoSpaceDN/>
        <w:spacing w:before="288"/>
        <w:ind w:firstLine="0"/>
        <w:rPr>
          <w:rStyle w:val="CharacterStyle3"/>
          <w:rFonts w:ascii="Verdana" w:hAnsi="Verdana" w:cs="Verdana"/>
          <w:iCs w:val="0"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2"/>
          <w:lang w:val="es-ES" w:eastAsia="es-ES"/>
        </w:rPr>
        <w:t xml:space="preserve">(...)SEGUNDO: Que este Órgano Colegiado aclara que este convenio es para la totalidad de las </w:t>
      </w:r>
      <w:r>
        <w:rPr>
          <w:rStyle w:val="CharacterStyle3"/>
          <w:rFonts w:ascii="Verdana" w:hAnsi="Verdana" w:cs="Verdana"/>
          <w:iCs w:val="0"/>
          <w:spacing w:val="5"/>
          <w:lang w:val="es-ES" w:eastAsia="es-ES"/>
        </w:rPr>
        <w:t>concesiones de taxi y que se incluyan las que están por vencer.</w:t>
      </w:r>
    </w:p>
    <w:p w:rsidR="004E5C13" w:rsidRDefault="004E5C13">
      <w:pPr>
        <w:pStyle w:val="Style5"/>
        <w:kinsoku w:val="0"/>
        <w:autoSpaceDE/>
        <w:autoSpaceDN/>
        <w:spacing w:line="213" w:lineRule="auto"/>
        <w:ind w:right="0" w:firstLine="0"/>
        <w:rPr>
          <w:rStyle w:val="CharacterStyle3"/>
          <w:rFonts w:ascii="Verdana" w:hAnsi="Verdana" w:cs="Verdana"/>
          <w:iCs w:val="0"/>
          <w:spacing w:val="6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6"/>
          <w:lang w:val="es-ES" w:eastAsia="es-ES"/>
        </w:rPr>
        <w:t>POR TANTO SE ACUERDA</w:t>
      </w:r>
    </w:p>
    <w:p w:rsidR="004E5C13" w:rsidRDefault="004E5C13">
      <w:pPr>
        <w:pStyle w:val="Style5"/>
        <w:kinsoku w:val="0"/>
        <w:autoSpaceDE/>
        <w:autoSpaceDN/>
        <w:spacing w:line="206" w:lineRule="auto"/>
        <w:ind w:right="0" w:firstLine="0"/>
        <w:rPr>
          <w:rStyle w:val="CharacterStyle3"/>
          <w:rFonts w:ascii="Verdana" w:hAnsi="Verdana" w:cs="Verdana"/>
          <w:iCs w:val="0"/>
          <w:lang w:val="es-ES" w:eastAsia="es-ES"/>
        </w:rPr>
      </w:pPr>
      <w:r>
        <w:rPr>
          <w:rStyle w:val="CharacterStyle3"/>
          <w:rFonts w:ascii="Verdana" w:hAnsi="Verdana" w:cs="Verdana"/>
          <w:iCs w:val="0"/>
          <w:lang w:val="es-ES" w:eastAsia="es-ES"/>
        </w:rPr>
        <w:t>EN FIRME</w:t>
      </w:r>
    </w:p>
    <w:p w:rsidR="004E5C13" w:rsidRDefault="004E5C13">
      <w:pPr>
        <w:pStyle w:val="Style5"/>
        <w:kinsoku w:val="0"/>
        <w:autoSpaceDE/>
        <w:autoSpaceDN/>
        <w:ind w:right="0" w:firstLine="0"/>
        <w:rPr>
          <w:rStyle w:val="CharacterStyle3"/>
          <w:rFonts w:ascii="Verdana" w:hAnsi="Verdana" w:cs="Verdana"/>
          <w:iCs w:val="0"/>
          <w:spacing w:val="6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6"/>
          <w:lang w:val="es-ES" w:eastAsia="es-ES"/>
        </w:rPr>
        <w:t>Votación Unánime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spacing w:before="0"/>
        <w:rPr>
          <w:rStyle w:val="CharacterStyle3"/>
          <w:rFonts w:ascii="Verdana" w:hAnsi="Verdana" w:cs="Verdana"/>
          <w:iCs w:val="0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3"/>
          <w:lang w:val="es-ES" w:eastAsia="es-ES"/>
        </w:rPr>
        <w:t xml:space="preserve">Aprobar la propuesta de modificación del artículo 7.1 de la sesión 35-2013, renovación de </w:t>
      </w:r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>concesión de taxis.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Verdana" w:hAnsi="Verdana" w:cs="Verdana"/>
          <w:iCs w:val="0"/>
          <w:spacing w:val="5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 xml:space="preserve">Aprobar la propuesta de convenio entre el Consejo de Transporte Público y </w:t>
      </w:r>
      <w:proofErr w:type="spellStart"/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>Racsa</w:t>
      </w:r>
      <w:proofErr w:type="spellEnd"/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 xml:space="preserve"> para la </w:t>
      </w:r>
      <w:r>
        <w:rPr>
          <w:rStyle w:val="CharacterStyle3"/>
          <w:rFonts w:ascii="Verdana" w:hAnsi="Verdana" w:cs="Verdana"/>
          <w:iCs w:val="0"/>
          <w:spacing w:val="5"/>
          <w:lang w:val="es-ES" w:eastAsia="es-ES"/>
        </w:rPr>
        <w:t>renovación de concesión de taxis emitida en el oficio DAJ 2013003321.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spacing w:before="216"/>
        <w:rPr>
          <w:rStyle w:val="CharacterStyle3"/>
          <w:rFonts w:ascii="Verdana" w:hAnsi="Verdana" w:cs="Verdana"/>
          <w:iCs w:val="0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7"/>
          <w:lang w:val="es-ES" w:eastAsia="es-ES"/>
        </w:rPr>
        <w:t xml:space="preserve">Aprobar la recepción de solicitudes de renovación durante dos meses a partir del 12 de </w:t>
      </w:r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>agosto del 2013.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spacing w:before="72" w:line="264" w:lineRule="auto"/>
        <w:rPr>
          <w:rStyle w:val="CharacterStyle3"/>
          <w:rFonts w:ascii="Verdana" w:hAnsi="Verdana" w:cs="Verdana"/>
          <w:iCs w:val="0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6"/>
          <w:lang w:val="es-ES" w:eastAsia="es-ES"/>
        </w:rPr>
        <w:t xml:space="preserve">Aclarar que este convenio es para la totalidad de las concesiones de taxi y que se incluyan </w:t>
      </w:r>
      <w:r>
        <w:rPr>
          <w:rStyle w:val="CharacterStyle3"/>
          <w:rFonts w:ascii="Verdana" w:hAnsi="Verdana" w:cs="Verdana"/>
          <w:iCs w:val="0"/>
          <w:spacing w:val="4"/>
          <w:lang w:val="es-ES" w:eastAsia="es-ES"/>
        </w:rPr>
        <w:t>las que están por vencer.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spacing w:before="0" w:line="266" w:lineRule="auto"/>
        <w:ind w:right="0"/>
        <w:rPr>
          <w:rStyle w:val="CharacterStyle3"/>
          <w:rFonts w:ascii="Verdana" w:hAnsi="Verdana" w:cs="Verdana"/>
          <w:iCs w:val="0"/>
          <w:spacing w:val="8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8"/>
          <w:lang w:val="es-ES" w:eastAsia="es-ES"/>
        </w:rPr>
        <w:t>Realizar la divulgación en medios de comunicación nacional</w:t>
      </w:r>
    </w:p>
    <w:p w:rsidR="004E5C13" w:rsidRDefault="004E5C13">
      <w:pPr>
        <w:pStyle w:val="Style5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Verdana" w:hAnsi="Verdana" w:cs="Verdana"/>
          <w:iCs w:val="0"/>
          <w:spacing w:val="9"/>
          <w:lang w:val="es-ES" w:eastAsia="es-ES"/>
        </w:rPr>
      </w:pPr>
      <w:r>
        <w:rPr>
          <w:rStyle w:val="CharacterStyle3"/>
          <w:rFonts w:ascii="Verdana" w:hAnsi="Verdana" w:cs="Verdana"/>
          <w:iCs w:val="0"/>
          <w:spacing w:val="9"/>
          <w:lang w:val="es-ES" w:eastAsia="es-ES"/>
        </w:rPr>
        <w:t xml:space="preserve">Notificar a </w:t>
      </w:r>
      <w:r>
        <w:rPr>
          <w:rStyle w:val="CharacterStyle3"/>
          <w:rFonts w:ascii="Verdana" w:hAnsi="Verdana" w:cs="Verdana"/>
          <w:i/>
          <w:spacing w:val="9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iCs w:val="0"/>
          <w:spacing w:val="9"/>
          <w:lang w:val="es-ES" w:eastAsia="es-ES"/>
        </w:rPr>
        <w:t>Dirección Ejecutiva, Plataforma de Servicios, Dirección Planificación y Modernización, Dirección Asuntos Jurídicos, Auditoría Interna, Lic. Fanny Alvarado, Depto.</w:t>
      </w:r>
    </w:p>
    <w:p w:rsidR="004E5C13" w:rsidRDefault="004E5C13">
      <w:pPr>
        <w:pStyle w:val="Style4"/>
        <w:kinsoku w:val="0"/>
        <w:autoSpaceDE/>
        <w:autoSpaceDN/>
        <w:adjustRightInd/>
        <w:ind w:left="360"/>
        <w:rPr>
          <w:rStyle w:val="CharacterStyle4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14"/>
          <w:szCs w:val="14"/>
          <w:lang w:val="es-ES" w:eastAsia="es-ES"/>
        </w:rPr>
        <w:t xml:space="preserve">Comunicación." </w:t>
      </w:r>
      <w:r>
        <w:rPr>
          <w:rStyle w:val="CharacterStyle4"/>
          <w:rFonts w:ascii="Verdana" w:hAnsi="Verdana" w:cs="Verdana"/>
          <w:i/>
          <w:iCs/>
          <w:spacing w:val="4"/>
          <w:lang w:val="es-ES" w:eastAsia="es-ES"/>
        </w:rPr>
        <w:t>(Léanse folios del 35 al 38 del expediente administrativo)</w:t>
      </w:r>
    </w:p>
    <w:p w:rsidR="004E5C13" w:rsidRDefault="004E5C13">
      <w:pPr>
        <w:pStyle w:val="Style4"/>
        <w:kinsoku w:val="0"/>
        <w:autoSpaceDE/>
        <w:autoSpaceDN/>
        <w:adjustRightInd/>
        <w:spacing w:before="432" w:line="288" w:lineRule="auto"/>
        <w:rPr>
          <w:rStyle w:val="CharacterStyle4"/>
          <w:rFonts w:ascii="Verdana" w:hAnsi="Verdana" w:cs="Verdana"/>
          <w:b/>
          <w:bCs/>
          <w:spacing w:val="3"/>
          <w:w w:val="105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spacing w:before="432" w:line="288" w:lineRule="auto"/>
        <w:rPr>
          <w:rStyle w:val="CharacterStyle4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"/>
          <w:w w:val="105"/>
          <w:lang w:val="es-ES" w:eastAsia="es-ES"/>
        </w:rPr>
        <w:t xml:space="preserve">SEGUNDO: </w:t>
      </w:r>
      <w:r>
        <w:rPr>
          <w:rStyle w:val="CharacterStyle4"/>
          <w:rFonts w:ascii="Verdana" w:hAnsi="Verdana" w:cs="Verdana"/>
          <w:spacing w:val="3"/>
          <w:w w:val="105"/>
          <w:lang w:val="es-ES" w:eastAsia="es-ES"/>
        </w:rPr>
        <w:t xml:space="preserve">La recurrente por medio de sus apoderados argumenta su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>impugnación de la siguiente forma:</w:t>
      </w:r>
    </w:p>
    <w:p w:rsidR="004E5C13" w:rsidRDefault="004E5C13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 w:line="290" w:lineRule="auto"/>
        <w:jc w:val="both"/>
        <w:rPr>
          <w:rStyle w:val="CharacterStyle4"/>
          <w:rFonts w:ascii="Verdana" w:hAnsi="Verdana" w:cs="Verdana"/>
          <w:spacing w:val="-1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 xml:space="preserve">Presentan Recurso de Revocatoria con Apelación en subsidio y nulidad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concomitante contra el acuerdo 3.3 de la Sesión Ordinaria 49-2013 relativo </w:t>
      </w: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>a los procedimientos o trámites de renovación de la concesión de taxi.</w:t>
      </w:r>
    </w:p>
    <w:p w:rsidR="004E5C13" w:rsidRDefault="004E5C13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85" w:lineRule="auto"/>
        <w:jc w:val="both"/>
        <w:rPr>
          <w:rStyle w:val="CharacterStyle4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 xml:space="preserve">Indican que mediante los Cánones que se pagan y que se imponen en la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 xml:space="preserve">Ley 7969 se financian los costos y necesidades operativas del Consejo de </w:t>
      </w:r>
      <w:r>
        <w:rPr>
          <w:rStyle w:val="CharacterStyle4"/>
          <w:rFonts w:ascii="Verdana" w:hAnsi="Verdana" w:cs="Verdana"/>
          <w:spacing w:val="-4"/>
          <w:w w:val="105"/>
          <w:lang w:val="es-ES" w:eastAsia="es-ES"/>
        </w:rPr>
        <w:t xml:space="preserve">Transporte Público y de ahí los servicios requeridos por los taxistas y otros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usuarios directos sean gratuitos. Amén de lo dicho hoy que les corresponde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la Renovación de las Concesiones se les fijan nuevas reglas y se les remite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>a la compra de un formulario ante RACSA.</w:t>
      </w:r>
    </w:p>
    <w:p w:rsidR="004E5C13" w:rsidRDefault="004E5C13">
      <w:pPr>
        <w:pStyle w:val="Style4"/>
        <w:numPr>
          <w:ilvl w:val="0"/>
          <w:numId w:val="5"/>
        </w:numPr>
        <w:kinsoku w:val="0"/>
        <w:autoSpaceDE/>
        <w:autoSpaceDN/>
        <w:adjustRightInd/>
        <w:spacing w:after="828" w:line="288" w:lineRule="auto"/>
        <w:jc w:val="both"/>
        <w:rPr>
          <w:rStyle w:val="CharacterStyle4"/>
          <w:rFonts w:ascii="Verdana" w:hAnsi="Verdana" w:cs="Verdana"/>
          <w:spacing w:val="-1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5"/>
          <w:w w:val="105"/>
          <w:lang w:val="es-ES" w:eastAsia="es-ES"/>
        </w:rPr>
        <w:t xml:space="preserve">No existe razón ni motivo para encargar a RACSA los trámites que se les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están asignando, menos disponer a favor de esa organización un pago de </w:t>
      </w: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>18 mil colones, el cual debe salir de la bolsa de todos los taxistas.</w:t>
      </w:r>
    </w:p>
    <w:p w:rsidR="004E5C13" w:rsidRDefault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</w:pPr>
    </w:p>
    <w:p w:rsidR="004E5C13" w:rsidRDefault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</w:pPr>
    </w:p>
    <w:p w:rsidR="004E5C13" w:rsidRDefault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</w:pPr>
    </w:p>
    <w:p w:rsidR="004E5C13" w:rsidRDefault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d)- No se trata de "cincos" pues más de 13675 concesionarios, de taxi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pagando 18 mil colones pagarían en conjunto 246 millones de colones,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monto que no deben pagar, ya que con la cancelación del </w:t>
      </w:r>
      <w:proofErr w:type="spellStart"/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cánon</w:t>
      </w:r>
      <w:proofErr w:type="spellEnd"/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 ya se sufrago cualquier costo de las operaciones ante el CTP; pregunta </w:t>
      </w:r>
      <w:proofErr w:type="spellStart"/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donde</w:t>
      </w:r>
      <w:proofErr w:type="spellEnd"/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está el estudio de razonabilidad de precios que se hizo para definir tal costo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ante RACSA, porqué lo pagan los taxis y no sale de las arcas del CTP.</w:t>
      </w:r>
    </w:p>
    <w:p w:rsidR="004E5C13" w:rsidRDefault="004E5C13">
      <w:pPr>
        <w:pStyle w:val="Style7"/>
        <w:kinsoku w:val="0"/>
        <w:autoSpaceDE/>
        <w:autoSpaceDN/>
        <w:spacing w:before="0" w:line="285" w:lineRule="auto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13"/>
          <w:w w:val="105"/>
          <w:sz w:val="20"/>
          <w:szCs w:val="20"/>
          <w:lang w:val="es-ES" w:eastAsia="es-ES"/>
        </w:rPr>
        <w:t xml:space="preserve">e)-Su primera oposición es contra el pago aludido el cual resulta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injustificado, desproporcionado e improcedente y es una carga adicional a </w:t>
      </w:r>
      <w:r>
        <w:rPr>
          <w:rFonts w:ascii="Verdana" w:hAnsi="Verdana" w:cs="Verdana"/>
          <w:spacing w:val="8"/>
          <w:w w:val="105"/>
          <w:sz w:val="20"/>
          <w:szCs w:val="20"/>
          <w:lang w:val="es-ES" w:eastAsia="es-ES"/>
        </w:rPr>
        <w:t xml:space="preserve">los taxistas, y el mismo violenta la normativa existente y carece de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motivación por lo cual comporta vicios de nulidad.</w:t>
      </w:r>
    </w:p>
    <w:p w:rsidR="004E5C13" w:rsidRDefault="004E5C13" w:rsidP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f)- Constituyen el gremio que más horas al día trabaja detrás de un asiento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de un vehículo y el que menos acceso a internet tiene, pues no solo no </w:t>
      </w:r>
      <w:r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 xml:space="preserve">tienen tiempo sino carecen de computadoras propias y no tienen </w:t>
      </w: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conocimiento para el manejo de éstas. Sea se les pasa de un porrazo de un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sistema totalmente manual, físico y de papel a un nuevo y desconocido </w:t>
      </w:r>
      <w:r>
        <w:rPr>
          <w:rFonts w:ascii="Verdana" w:hAnsi="Verdana" w:cs="Verdana"/>
          <w:spacing w:val="12"/>
          <w:w w:val="105"/>
          <w:sz w:val="20"/>
          <w:szCs w:val="20"/>
          <w:lang w:val="es-ES" w:eastAsia="es-ES"/>
        </w:rPr>
        <w:t xml:space="preserve">esquema informático, el cual desconocen y para el que no se han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preparado. Aunado a lo anterior los taxistas no tienen firma digital y por lo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tanto los documentos que se le remitan no son validos, por lo que es un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contrasentido pues el mismo acto impugnado reconoce que después hay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que ir a firmar la solicitud, llenarla y autenticarla, lo que es una </w:t>
      </w:r>
      <w:proofErr w:type="spellStart"/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perdida</w:t>
      </w:r>
      <w:proofErr w:type="spellEnd"/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 de </w:t>
      </w:r>
      <w:r>
        <w:rPr>
          <w:rFonts w:ascii="Verdana" w:hAnsi="Verdana" w:cs="Verdana"/>
          <w:spacing w:val="21"/>
          <w:w w:val="105"/>
          <w:sz w:val="20"/>
          <w:szCs w:val="20"/>
          <w:lang w:val="es-ES" w:eastAsia="es-ES"/>
        </w:rPr>
        <w:t xml:space="preserve">tiempo innecesaria. (Léanse folios del 6 al 21 del expediente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administrativo).</w:t>
      </w:r>
    </w:p>
    <w:p w:rsidR="004E5C13" w:rsidRDefault="004E5C13" w:rsidP="004E5C13">
      <w:pPr>
        <w:pStyle w:val="Style7"/>
        <w:kinsoku w:val="0"/>
        <w:autoSpaceDE/>
        <w:autoSpaceDN/>
        <w:spacing w:before="0" w:line="288" w:lineRule="auto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</w:p>
    <w:p w:rsidR="004E5C13" w:rsidRDefault="004E5C13" w:rsidP="004E5C13">
      <w:pPr>
        <w:pStyle w:val="Style7"/>
        <w:kinsoku w:val="0"/>
        <w:autoSpaceDE/>
        <w:autoSpaceDN/>
        <w:spacing w:before="0" w:line="288" w:lineRule="auto"/>
        <w:rPr>
          <w:rStyle w:val="CharacterStyle4"/>
          <w:rFonts w:ascii="Verdana" w:hAnsi="Verdana" w:cs="Verdana"/>
          <w:w w:val="105"/>
          <w:szCs w:val="20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3"/>
          <w:szCs w:val="20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-3"/>
          <w:w w:val="105"/>
          <w:szCs w:val="20"/>
          <w:lang w:val="es-ES" w:eastAsia="es-ES"/>
        </w:rPr>
        <w:t xml:space="preserve">La Junta Directiva del Consejo de Transporte Público determina </w:t>
      </w:r>
      <w:r>
        <w:rPr>
          <w:rStyle w:val="CharacterStyle4"/>
          <w:rFonts w:ascii="Verdana" w:hAnsi="Verdana" w:cs="Verdana"/>
          <w:spacing w:val="-4"/>
          <w:w w:val="105"/>
          <w:szCs w:val="20"/>
          <w:lang w:val="es-ES" w:eastAsia="es-ES"/>
        </w:rPr>
        <w:t xml:space="preserve">rechazar el Recurso de Revocatoria y la Nulidad Concomitante presentada, </w:t>
      </w:r>
      <w:r>
        <w:rPr>
          <w:rStyle w:val="CharacterStyle4"/>
          <w:rFonts w:ascii="Verdana" w:hAnsi="Verdana" w:cs="Verdana"/>
          <w:w w:val="105"/>
          <w:szCs w:val="20"/>
          <w:lang w:val="es-ES" w:eastAsia="es-ES"/>
        </w:rPr>
        <w:t xml:space="preserve">mediante Artículo 5.8 de la Sesión Ordinaria 67-2013 del 25 de Setiembre </w:t>
      </w:r>
      <w:r>
        <w:rPr>
          <w:rStyle w:val="CharacterStyle4"/>
          <w:rFonts w:ascii="Verdana" w:hAnsi="Verdana" w:cs="Verdana"/>
          <w:spacing w:val="6"/>
          <w:w w:val="105"/>
          <w:szCs w:val="20"/>
          <w:lang w:val="es-ES" w:eastAsia="es-ES"/>
        </w:rPr>
        <w:t xml:space="preserve">de 2013, por considerar que los recurrentes carecen de Legitimación </w:t>
      </w:r>
      <w:r>
        <w:rPr>
          <w:rStyle w:val="CharacterStyle4"/>
          <w:rFonts w:ascii="Verdana" w:hAnsi="Verdana" w:cs="Verdana"/>
          <w:w w:val="105"/>
          <w:szCs w:val="20"/>
          <w:lang w:val="es-ES" w:eastAsia="es-ES"/>
        </w:rPr>
        <w:t>(Léanse folios del 1 al 3 del expediente administrativo).</w:t>
      </w:r>
    </w:p>
    <w:p w:rsidR="004E5C13" w:rsidRDefault="004E5C13">
      <w:pPr>
        <w:pStyle w:val="Style4"/>
        <w:kinsoku w:val="0"/>
        <w:autoSpaceDE/>
        <w:autoSpaceDN/>
        <w:adjustRightInd/>
        <w:spacing w:before="576" w:line="288" w:lineRule="auto"/>
        <w:rPr>
          <w:rStyle w:val="CharacterStyle4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7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17"/>
          <w:w w:val="105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>prescripciones legales.</w:t>
      </w:r>
    </w:p>
    <w:p w:rsidR="004E5C13" w:rsidRDefault="004E5C13">
      <w:pPr>
        <w:pStyle w:val="Style4"/>
        <w:kinsoku w:val="0"/>
        <w:autoSpaceDE/>
        <w:autoSpaceDN/>
        <w:adjustRightInd/>
        <w:spacing w:before="324" w:line="216" w:lineRule="auto"/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Redacta la 3ueza Pérez Peláez.</w:t>
      </w:r>
    </w:p>
    <w:p w:rsidR="004E5C13" w:rsidRDefault="004E5C13">
      <w:pPr>
        <w:pStyle w:val="Style4"/>
        <w:kinsoku w:val="0"/>
        <w:autoSpaceDE/>
        <w:autoSpaceDN/>
        <w:adjustRightInd/>
        <w:spacing w:before="648" w:line="204" w:lineRule="auto"/>
        <w:ind w:left="2592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lang w:val="es-ES" w:eastAsia="es-ES"/>
        </w:rPr>
        <w:t>CONSIDERANDO UNICO</w:t>
      </w:r>
    </w:p>
    <w:p w:rsidR="004E5C13" w:rsidRDefault="004E5C13">
      <w:pPr>
        <w:pStyle w:val="Style4"/>
        <w:kinsoku w:val="0"/>
        <w:autoSpaceDE/>
        <w:autoSpaceDN/>
        <w:adjustRightInd/>
        <w:spacing w:before="540" w:after="468" w:line="268" w:lineRule="auto"/>
        <w:jc w:val="both"/>
        <w:rPr>
          <w:rStyle w:val="CharacterStyle4"/>
          <w:rFonts w:ascii="Verdana" w:hAnsi="Verdana" w:cs="Verdana"/>
          <w:spacing w:val="-10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4"/>
          <w:lang w:val="es-ES" w:eastAsia="es-ES"/>
        </w:rPr>
        <w:t>1.</w:t>
      </w:r>
      <w:r>
        <w:rPr>
          <w:rStyle w:val="CharacterStyle4"/>
          <w:rFonts w:ascii="Arial" w:hAnsi="Arial" w:cs="Arial"/>
          <w:b/>
          <w:bCs/>
          <w:spacing w:val="14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b/>
          <w:bCs/>
          <w:spacing w:val="14"/>
          <w:lang w:val="es-ES" w:eastAsia="es-ES"/>
        </w:rPr>
        <w:t xml:space="preserve">SOBRE LA </w:t>
      </w:r>
      <w:r>
        <w:rPr>
          <w:rStyle w:val="CharacterStyle4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 xml:space="preserve">COMPETENCIA: </w:t>
      </w:r>
      <w:r>
        <w:rPr>
          <w:rStyle w:val="CharacterStyle4"/>
          <w:rFonts w:ascii="Verdana" w:hAnsi="Verdana" w:cs="Verdana"/>
          <w:spacing w:val="14"/>
          <w:w w:val="105"/>
          <w:lang w:val="es-ES" w:eastAsia="es-ES"/>
        </w:rPr>
        <w:t xml:space="preserve">De conformidad con el artículo 22 </w:t>
      </w:r>
      <w:r>
        <w:rPr>
          <w:rStyle w:val="CharacterStyle4"/>
          <w:rFonts w:ascii="Verdana" w:hAnsi="Verdana" w:cs="Verdana"/>
          <w:spacing w:val="9"/>
          <w:w w:val="105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3"/>
          <w:w w:val="105"/>
          <w:lang w:val="es-ES" w:eastAsia="es-ES"/>
        </w:rPr>
        <w:t xml:space="preserve">de Personas en Vehículos en la Modalidad de Taxi, No. 7969 del 22 de </w:t>
      </w: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 xml:space="preserve">diciembre de 1999, el TRIBUNAL ADMINISTRATIVO DE TRANSPORTE es el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0"/>
          <w:w w:val="105"/>
          <w:lang w:val="es-ES" w:eastAsia="es-ES"/>
        </w:rPr>
        <w:t>EN SUBSIDIO.</w:t>
      </w:r>
    </w:p>
    <w:p w:rsidR="004E5C13" w:rsidRDefault="004E5C13">
      <w:pPr>
        <w:pStyle w:val="Style7"/>
        <w:kinsoku w:val="0"/>
        <w:autoSpaceDE/>
        <w:autoSpaceDN/>
        <w:spacing w:before="0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</w:p>
    <w:p w:rsidR="004E5C13" w:rsidRDefault="004E5C13">
      <w:pPr>
        <w:pStyle w:val="Style7"/>
        <w:kinsoku w:val="0"/>
        <w:autoSpaceDE/>
        <w:autoSpaceDN/>
        <w:spacing w:before="0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</w:p>
    <w:p w:rsidR="004E5C13" w:rsidRDefault="004E5C13">
      <w:pPr>
        <w:pStyle w:val="Style7"/>
        <w:kinsoku w:val="0"/>
        <w:autoSpaceDE/>
        <w:autoSpaceDN/>
        <w:spacing w:before="0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2.- SOBRE LA ADMISIBILIDAD DEL RECURSO: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Este Tribunal estima que la recurrente, 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>U</w:t>
      </w:r>
      <w:r w:rsidR="00E20B95"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T</w:t>
      </w:r>
      <w:r w:rsidR="00E20B95"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C,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cédula jurídica </w:t>
      </w:r>
      <w:r w:rsidR="00816D57"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, quien 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acciona por medio de los señores </w:t>
      </w:r>
      <w:r>
        <w:rPr>
          <w:rFonts w:ascii="Verdana" w:hAnsi="Verdana" w:cs="Verdana"/>
          <w:b/>
          <w:bCs/>
          <w:spacing w:val="9"/>
          <w:w w:val="105"/>
          <w:sz w:val="16"/>
          <w:szCs w:val="16"/>
          <w:lang w:val="es-ES" w:eastAsia="es-ES"/>
        </w:rPr>
        <w:t>R.</w:t>
      </w:r>
      <w:r>
        <w:rPr>
          <w:rFonts w:ascii="Verdana" w:hAnsi="Verdana" w:cs="Verdana"/>
          <w:b/>
          <w:bCs/>
          <w:spacing w:val="9"/>
          <w:w w:val="105"/>
          <w:sz w:val="17"/>
          <w:szCs w:val="17"/>
          <w:lang w:val="es-ES" w:eastAsia="es-ES"/>
        </w:rPr>
        <w:t xml:space="preserve">V.C., 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cédula de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identidad número  </w:t>
      </w:r>
      <w:r w:rsidR="00816D57">
        <w:rPr>
          <w:rFonts w:ascii="Verdana" w:hAnsi="Verdana" w:cs="Verdana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, en su condición de secretario General y </w:t>
      </w: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Y.M.A., cédula de identidad </w:t>
      </w:r>
      <w:r w:rsidR="00816D57"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>…,</w:t>
      </w: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 en su condición de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secretaria de actas y correspondencia, en contra del </w:t>
      </w:r>
      <w:r>
        <w:rPr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Artículo 3.3 de la </w:t>
      </w: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 xml:space="preserve">Sesión Ordinaria 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N. 49</w:t>
      </w:r>
      <w:r>
        <w:rPr>
          <w:rFonts w:ascii="Arial" w:hAnsi="Arial" w:cs="Arial"/>
          <w:b/>
          <w:bCs/>
          <w:spacing w:val="-2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2013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de 18 de julio de 2013, no cuentan con la legitimación suficiente para actuar en este caso.</w:t>
      </w:r>
    </w:p>
    <w:p w:rsidR="004E5C13" w:rsidRDefault="004E5C13">
      <w:pPr>
        <w:pStyle w:val="Style7"/>
        <w:kinsoku w:val="0"/>
        <w:autoSpaceDE/>
        <w:autoSpaceDN/>
        <w:spacing w:before="324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Es requisito indispensable, para poder accionar en cualquier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procedimiento jurídico y a esto no escapa la interposición de las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acciones recursivas, contar con la debida Legitimación para ello.</w:t>
      </w:r>
    </w:p>
    <w:p w:rsidR="004E5C13" w:rsidRDefault="004E5C13">
      <w:pPr>
        <w:pStyle w:val="Style7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La legitimación para accionar jurídicamente, alude a la aptitud de un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sujeto para ser considerado parte en un proceso concreto.</w:t>
      </w:r>
    </w:p>
    <w:p w:rsidR="004E5C13" w:rsidRDefault="004E5C13">
      <w:pPr>
        <w:pStyle w:val="Style7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El artículo 275 de la Ley General de la Administración Pública, en </w:t>
      </w:r>
      <w:r>
        <w:rPr>
          <w:rFonts w:ascii="Verdana" w:hAnsi="Verdana" w:cs="Verdana"/>
          <w:sz w:val="22"/>
          <w:szCs w:val="22"/>
          <w:lang w:val="es-ES" w:eastAsia="es-ES"/>
        </w:rPr>
        <w:t>cuanto a la Legitimación indica:</w:t>
      </w:r>
    </w:p>
    <w:p w:rsidR="004E5C13" w:rsidRDefault="004E5C13">
      <w:pPr>
        <w:pStyle w:val="Style9"/>
        <w:kinsoku w:val="0"/>
        <w:autoSpaceDE/>
        <w:autoSpaceDN/>
        <w:spacing w:before="324"/>
        <w:rPr>
          <w:rStyle w:val="CharacterStyle6"/>
          <w:rFonts w:ascii="Verdana" w:hAnsi="Verdana" w:cs="Verdana"/>
          <w:i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"Artículo 275.- Podrá ser parte en el procedimiento administrativo, además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de la Administración, todo el que tenga interés legítimo o derecho subjetivo </w:t>
      </w:r>
      <w:r>
        <w:rPr>
          <w:rStyle w:val="CharacterStyle6"/>
          <w:rFonts w:ascii="Verdana" w:hAnsi="Verdana" w:cs="Verdana"/>
          <w:i/>
          <w:spacing w:val="6"/>
          <w:w w:val="105"/>
          <w:lang w:val="es-ES" w:eastAsia="es-ES"/>
        </w:rPr>
        <w:t xml:space="preserve">que pueda resultar afectado, lesionado o satisfecho de manera total o </w:t>
      </w:r>
      <w:r>
        <w:rPr>
          <w:rStyle w:val="CharacterStyle6"/>
          <w:rFonts w:ascii="Verdana" w:hAnsi="Verdana" w:cs="Verdana"/>
          <w:i/>
          <w:spacing w:val="3"/>
          <w:w w:val="105"/>
          <w:lang w:val="es-ES" w:eastAsia="es-ES"/>
        </w:rPr>
        <w:t xml:space="preserve">parcial, por el acto final. El interés de la parte deberá ser legítimo y podrá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>ser moral, científico, religioso, económico o de cualquier otra naturaleza."</w:t>
      </w:r>
    </w:p>
    <w:p w:rsidR="004E5C13" w:rsidRDefault="004E5C13">
      <w:pPr>
        <w:pStyle w:val="Style7"/>
        <w:kinsoku w:val="0"/>
        <w:autoSpaceDE/>
        <w:autoSpaceDN/>
        <w:spacing w:before="324" w:line="292" w:lineRule="auto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La Sala Primera de la Corte Suprema de Justicia en su sentencia de fecha </w:t>
      </w:r>
      <w:r>
        <w:rPr>
          <w:rFonts w:ascii="Verdana" w:hAnsi="Verdana" w:cs="Verdana"/>
          <w:spacing w:val="15"/>
          <w:w w:val="105"/>
          <w:sz w:val="20"/>
          <w:szCs w:val="20"/>
          <w:lang w:val="es-ES" w:eastAsia="es-ES"/>
        </w:rPr>
        <w:t xml:space="preserve">04 de julio de 2013 de las 09:20:00 horas indico respecto de la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Legitimación lo siguiente:</w:t>
      </w:r>
    </w:p>
    <w:p w:rsidR="004E5C13" w:rsidRDefault="004E5C13">
      <w:pPr>
        <w:pStyle w:val="Style9"/>
        <w:kinsoku w:val="0"/>
        <w:autoSpaceDE/>
        <w:autoSpaceDN/>
        <w:spacing w:before="252"/>
        <w:rPr>
          <w:rStyle w:val="CharacterStyle6"/>
          <w:rFonts w:ascii="Verdana" w:hAnsi="Verdana" w:cs="Verdana"/>
          <w:i/>
          <w:spacing w:val="7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3"/>
          <w:w w:val="105"/>
          <w:lang w:val="es-ES" w:eastAsia="es-ES"/>
        </w:rPr>
        <w:t xml:space="preserve">"La </w:t>
      </w:r>
      <w:r>
        <w:rPr>
          <w:rStyle w:val="CharacterStyle6"/>
          <w:rFonts w:ascii="Verdana" w:hAnsi="Verdana" w:cs="Verdana"/>
          <w:b/>
          <w:bCs/>
          <w:i/>
          <w:spacing w:val="3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3"/>
          <w:w w:val="105"/>
          <w:lang w:val="es-ES" w:eastAsia="es-ES"/>
        </w:rPr>
        <w:t xml:space="preserve">constituye un presupuesto de la pretensión formulada en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la demanda y de la oposición hecha por el demandado, para hacer posible la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sentencia de fondo que las resuelve; consecuentemente la </w:t>
      </w:r>
      <w:r>
        <w:rPr>
          <w:rStyle w:val="CharacterStyle6"/>
          <w:rFonts w:ascii="Verdana" w:hAnsi="Verdana" w:cs="Verdana"/>
          <w:b/>
          <w:bCs/>
          <w:i/>
          <w:spacing w:val="2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en la causa no constituye un presupuesto procesal, en tanto no se refiere al procedimiento o al válido ejercicio de la acción, antes bien se refiere a la relación sustancial que debe existir entre actor y demandado y al interés </w:t>
      </w:r>
      <w:r>
        <w:rPr>
          <w:rStyle w:val="CharacterStyle6"/>
          <w:rFonts w:ascii="Verdana" w:hAnsi="Verdana" w:cs="Verdana"/>
          <w:i/>
          <w:spacing w:val="5"/>
          <w:w w:val="105"/>
          <w:lang w:val="es-ES" w:eastAsia="es-ES"/>
        </w:rPr>
        <w:t xml:space="preserve">sustancial que se discute en el proceso. La </w:t>
      </w:r>
      <w:r>
        <w:rPr>
          <w:rStyle w:val="CharacterStyle6"/>
          <w:rFonts w:ascii="Verdana" w:hAnsi="Verdana" w:cs="Verdana"/>
          <w:b/>
          <w:bCs/>
          <w:i/>
          <w:spacing w:val="5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5"/>
          <w:w w:val="105"/>
          <w:lang w:val="es-ES" w:eastAsia="es-ES"/>
        </w:rPr>
        <w:t xml:space="preserve">en la causa se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refiere a la relación sustancial que se pretende existente entre las partes del proceso y el interés sustancial en litigio. El demandado debe ser la persona a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quien le corresponde por la ley oponerse a la pretensión del actor o frente a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la cual la ley permite que se declare la relación jurídica sustancial objeto de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la demanda; y el actor la persona que a tenor de la ley puede formular las </w:t>
      </w:r>
      <w:r>
        <w:rPr>
          <w:rStyle w:val="CharacterStyle6"/>
          <w:rFonts w:ascii="Verdana" w:hAnsi="Verdana" w:cs="Verdana"/>
          <w:i/>
          <w:spacing w:val="3"/>
          <w:w w:val="105"/>
          <w:lang w:val="es-ES" w:eastAsia="es-ES"/>
        </w:rPr>
        <w:t xml:space="preserve">pretensiones de la demanda, aunque el derecho sustancial pretendido no exista o le corresponda a otro. Lo anterior significa que no se precisa ser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titular o sujeto activo o pasivo del derecho o relación jurídica material, sino </w:t>
      </w:r>
      <w:r>
        <w:rPr>
          <w:rStyle w:val="CharacterStyle6"/>
          <w:rFonts w:ascii="Verdana" w:hAnsi="Verdana" w:cs="Verdana"/>
          <w:i/>
          <w:spacing w:val="9"/>
          <w:w w:val="105"/>
          <w:lang w:val="es-ES" w:eastAsia="es-ES"/>
        </w:rPr>
        <w:t xml:space="preserve">del interés para que se decida si en efecto existe, esto es se trata de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una </w:t>
      </w:r>
      <w:r>
        <w:rPr>
          <w:rStyle w:val="CharacterStyle6"/>
          <w:rFonts w:ascii="Verdana" w:hAnsi="Verdana" w:cs="Verdana"/>
          <w:b/>
          <w:bCs/>
          <w:i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para obtener sentencia de fondo o mérito. De acuerdo al sujeto legitimado o a su posición en la relación procesal se puede distinguir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entre </w:t>
      </w:r>
      <w:r>
        <w:rPr>
          <w:rStyle w:val="CharacterStyle6"/>
          <w:rFonts w:ascii="Verdana" w:hAnsi="Verdana" w:cs="Verdana"/>
          <w:b/>
          <w:bCs/>
          <w:i/>
          <w:spacing w:val="-3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activa y pasiva, la primera le corresponde al actor y a las </w:t>
      </w:r>
      <w:r>
        <w:rPr>
          <w:rStyle w:val="CharacterStyle6"/>
          <w:rFonts w:ascii="Verdana" w:hAnsi="Verdana" w:cs="Verdana"/>
          <w:i/>
          <w:spacing w:val="7"/>
          <w:w w:val="105"/>
          <w:lang w:val="es-ES" w:eastAsia="es-ES"/>
        </w:rPr>
        <w:t>personas que con posterioridad intervengan para defender su causa, la</w:t>
      </w: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816D57" w:rsidRDefault="00816D57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</w:pPr>
    </w:p>
    <w:p w:rsidR="004E5C13" w:rsidRDefault="004E5C13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w w:val="105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lastRenderedPageBreak/>
        <w:t>segunda</w:t>
      </w:r>
      <w:proofErr w:type="gramEnd"/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 le pertenece al demandado y a quienes intervengan para discutir y oponerse a la pretensión del actor. La ausencia de </w:t>
      </w:r>
      <w:r>
        <w:rPr>
          <w:rStyle w:val="CharacterStyle6"/>
          <w:rFonts w:ascii="Verdana" w:hAnsi="Verdana" w:cs="Verdana"/>
          <w:b/>
          <w:bCs/>
          <w:i/>
          <w:spacing w:val="-2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en la causa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constituye un impedimento sustancial, si el juzgador se percata de la falta de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la misma, así debe declararlo de oficio y dictar una sentencia inhibitoria, lo </w:t>
      </w:r>
      <w:r>
        <w:rPr>
          <w:rStyle w:val="CharacterStyle6"/>
          <w:rFonts w:ascii="Verdana" w:hAnsi="Verdana" w:cs="Verdana"/>
          <w:i/>
          <w:spacing w:val="6"/>
          <w:w w:val="105"/>
          <w:lang w:val="es-ES" w:eastAsia="es-ES"/>
        </w:rPr>
        <w:t xml:space="preserve">que no es óbice para que sea alegada oportunamente como excepción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previa... ...La </w:t>
      </w:r>
      <w:r>
        <w:rPr>
          <w:rStyle w:val="CharacterStyle6"/>
          <w:rFonts w:ascii="Verdana" w:hAnsi="Verdana" w:cs="Verdana"/>
          <w:b/>
          <w:bCs/>
          <w:i/>
          <w:spacing w:val="-2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en la causa demás de determinar quienes pueden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actuar en el proceso con derecho a obtener sentencia de fondo, señala o determina a quiénes deben estar presentes para hacer posible la sentencia de fondo..." . (Resolución de las 15 horas 10 minutos del 24 de septiembre de 1997, correspondiente al voto número 83). Entonces, según se ha visto,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se debe entender la </w:t>
      </w:r>
      <w:r>
        <w:rPr>
          <w:rStyle w:val="CharacterStyle6"/>
          <w:rFonts w:ascii="Verdana" w:hAnsi="Verdana" w:cs="Verdana"/>
          <w:b/>
          <w:bCs/>
          <w:i/>
          <w:spacing w:val="1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como un presupuesto de fondo necesario para la procedencia de la pretensión material, es decir, será parte legítima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quien alega tener una determinada relación jurídica con la petitoria debatida.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Ahora bien, según se ha visto, el vínculo entre la </w:t>
      </w:r>
      <w:r>
        <w:rPr>
          <w:rStyle w:val="CharacterStyle6"/>
          <w:rFonts w:ascii="Verdana" w:hAnsi="Verdana" w:cs="Verdana"/>
          <w:b/>
          <w:bCs/>
          <w:i/>
          <w:spacing w:val="1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y el interés </w:t>
      </w:r>
      <w:r>
        <w:rPr>
          <w:rStyle w:val="CharacterStyle6"/>
          <w:rFonts w:ascii="Verdana" w:hAnsi="Verdana" w:cs="Verdana"/>
          <w:i/>
          <w:spacing w:val="3"/>
          <w:w w:val="105"/>
          <w:lang w:val="es-ES" w:eastAsia="es-ES"/>
        </w:rPr>
        <w:t xml:space="preserve">actual es estrecho, siendo ambos presupuestos de fondo, los cuales deben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ser revisados por los juzgadores en todo momento con el fin de verificar que pueda haber un pronunciamiento válido sobre lo debatido en el proceso y se deben mantener durante el desarrollo de todo el proceso". No. 604 de las 10 </w:t>
      </w:r>
      <w:r>
        <w:rPr>
          <w:rStyle w:val="CharacterStyle6"/>
          <w:rFonts w:ascii="Verdana" w:hAnsi="Verdana" w:cs="Verdana"/>
          <w:i/>
          <w:spacing w:val="4"/>
          <w:w w:val="105"/>
          <w:lang w:val="es-ES" w:eastAsia="es-ES"/>
        </w:rPr>
        <w:t xml:space="preserve">horas del 17 de agosto de 2007. En consecuencia, la </w:t>
      </w:r>
      <w:r>
        <w:rPr>
          <w:rStyle w:val="CharacterStyle6"/>
          <w:rFonts w:ascii="Verdana" w:hAnsi="Verdana" w:cs="Verdana"/>
          <w:b/>
          <w:bCs/>
          <w:i/>
          <w:spacing w:val="4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4"/>
          <w:w w:val="105"/>
          <w:lang w:val="es-ES" w:eastAsia="es-ES"/>
        </w:rPr>
        <w:t xml:space="preserve">es la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aptitud para ser parte en un proceso concreto, puede ser activa o pasiva, lo cual dependerá de las condiciones que para tal efecto establezca la ley en cuanto la pretensión procesal. Así, la </w:t>
      </w:r>
      <w:r>
        <w:rPr>
          <w:rStyle w:val="CharacterStyle6"/>
          <w:rFonts w:ascii="Verdana" w:hAnsi="Verdana" w:cs="Verdana"/>
          <w:b/>
          <w:bCs/>
          <w:i/>
          <w:spacing w:val="1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ad </w:t>
      </w:r>
      <w:proofErr w:type="spellStart"/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>causam</w:t>
      </w:r>
      <w:proofErr w:type="spellEnd"/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 activa, que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interesa en el caso en estudio, es la capacidad para demandar, carácter que </w:t>
      </w:r>
      <w:r>
        <w:rPr>
          <w:rStyle w:val="CharacterStyle6"/>
          <w:rFonts w:ascii="Verdana" w:hAnsi="Verdana" w:cs="Verdana"/>
          <w:i/>
          <w:spacing w:val="7"/>
          <w:w w:val="105"/>
          <w:lang w:val="es-ES" w:eastAsia="es-ES"/>
        </w:rPr>
        <w:t xml:space="preserve">nace de la posición en que se halle el sujeto, respecto a la pretensión </w:t>
      </w:r>
      <w:r>
        <w:rPr>
          <w:rStyle w:val="CharacterStyle6"/>
          <w:rFonts w:ascii="Verdana" w:hAnsi="Verdana" w:cs="Verdana"/>
          <w:i/>
          <w:spacing w:val="5"/>
          <w:w w:val="105"/>
          <w:lang w:val="es-ES" w:eastAsia="es-ES"/>
        </w:rPr>
        <w:t xml:space="preserve">procesal promovida. En suma, es la identidad necesaria que debe darse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entre el actor y el derecho que pretenda en juicio". Fallo no. 778 de las 14 </w:t>
      </w:r>
      <w:r>
        <w:rPr>
          <w:rStyle w:val="CharacterStyle6"/>
          <w:rFonts w:ascii="Verdana" w:hAnsi="Verdana" w:cs="Verdana"/>
          <w:i/>
          <w:spacing w:val="6"/>
          <w:w w:val="105"/>
          <w:lang w:val="es-ES" w:eastAsia="es-ES"/>
        </w:rPr>
        <w:t xml:space="preserve">horas 50 minutos del 28 de julio de 2009. Así, para que la parte cuente </w:t>
      </w:r>
      <w:r>
        <w:rPr>
          <w:rStyle w:val="CharacterStyle6"/>
          <w:rFonts w:ascii="Verdana" w:hAnsi="Verdana" w:cs="Verdana"/>
          <w:i/>
          <w:spacing w:val="7"/>
          <w:w w:val="105"/>
          <w:lang w:val="es-ES" w:eastAsia="es-ES"/>
        </w:rPr>
        <w:t xml:space="preserve">con </w:t>
      </w:r>
      <w:r>
        <w:rPr>
          <w:rStyle w:val="CharacterStyle6"/>
          <w:rFonts w:ascii="Verdana" w:hAnsi="Verdana" w:cs="Verdana"/>
          <w:b/>
          <w:bCs/>
          <w:i/>
          <w:spacing w:val="7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7"/>
          <w:w w:val="105"/>
          <w:lang w:val="es-ES" w:eastAsia="es-ES"/>
        </w:rPr>
        <w:t xml:space="preserve">debe tener una determinada relación jurídica con la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petitoria discutida, dicho lazo es el que se produce entre actor y demandado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en virtud de lo que se debate en el proceso. Consecuentemente, la falta de </w:t>
      </w:r>
      <w:r>
        <w:rPr>
          <w:rStyle w:val="CharacterStyle6"/>
          <w:rFonts w:ascii="Verdana" w:hAnsi="Verdana" w:cs="Verdana"/>
          <w:b/>
          <w:bCs/>
          <w:i/>
          <w:spacing w:val="2"/>
          <w:lang w:val="es-ES" w:eastAsia="es-ES"/>
        </w:rPr>
        <w:t xml:space="preserve">legitimación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en la causa constituye un impedimento sustancial para una sentencia estimatoria, ya que es la que determina quiénes deben actuar en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>el proceso."</w:t>
      </w:r>
    </w:p>
    <w:p w:rsidR="004E5C13" w:rsidRDefault="004E5C13">
      <w:pPr>
        <w:pStyle w:val="Style7"/>
        <w:kinsoku w:val="0"/>
        <w:autoSpaceDE/>
        <w:autoSpaceDN/>
        <w:spacing w:before="684" w:line="290" w:lineRule="auto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Así las cosas la recurrente, se presenta a accionar en resguardo de los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intereses de sus agremiados, sin embargo, el acto no la afecta a ella en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forma directa y no indican los representantes de la </w:t>
      </w:r>
      <w:r>
        <w:rPr>
          <w:rFonts w:ascii="Verdana" w:hAnsi="Verdana" w:cs="Verdana"/>
          <w:b/>
          <w:bCs/>
          <w:spacing w:val="-2"/>
          <w:sz w:val="20"/>
          <w:szCs w:val="20"/>
          <w:lang w:val="es-ES" w:eastAsia="es-ES"/>
        </w:rPr>
        <w:t>U</w:t>
      </w:r>
      <w:r w:rsidR="00DA1A8D">
        <w:rPr>
          <w:rFonts w:ascii="Verdana" w:hAnsi="Verdana" w:cs="Verdana"/>
          <w:b/>
          <w:bCs/>
          <w:spacing w:val="-2"/>
          <w:sz w:val="20"/>
          <w:szCs w:val="20"/>
          <w:lang w:val="es-ES" w:eastAsia="es-ES"/>
        </w:rPr>
        <w:t>.T.</w:t>
      </w: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 xml:space="preserve">C,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cual derecho subjetivo o interés legítimo se le está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afectando, bajo esas circunstancias la recurrente no está legitimada para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accionar en el presente asunto.</w:t>
      </w:r>
    </w:p>
    <w:p w:rsidR="004E5C13" w:rsidRDefault="004E5C13">
      <w:pPr>
        <w:pStyle w:val="Style10"/>
        <w:kinsoku w:val="0"/>
        <w:autoSpaceDE/>
        <w:autoSpaceDN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Tal como bien lo alerta el Consejo de Transporte Público en el acuerdo que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rechaza la Revocatoria, no se adjuntó al expediente, documento idóneo, por 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parte de la recurrente, en el que se certifiquen sus Estatutos o bien acuerdo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alguno de la Asamblea de asociados, en la que se comisione a la Unión de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Taxistas Costarricenses a accionar administrativamente en asuntos de la </w:t>
      </w: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naturaleza del que nos atañe, por lo que procede es el rechazo del presente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Recurso de Apelación por falta de Legitimación de la Recurrente.</w:t>
      </w:r>
    </w:p>
    <w:p w:rsidR="004E5C13" w:rsidRDefault="004E5C13">
      <w:pPr>
        <w:pStyle w:val="Style4"/>
        <w:kinsoku w:val="0"/>
        <w:autoSpaceDE/>
        <w:autoSpaceDN/>
        <w:adjustRightInd/>
        <w:spacing w:after="288" w:line="192" w:lineRule="auto"/>
        <w:jc w:val="center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spacing w:after="288" w:line="192" w:lineRule="auto"/>
        <w:jc w:val="center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spacing w:after="288" w:line="192" w:lineRule="auto"/>
        <w:jc w:val="center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4E5C13" w:rsidRDefault="004E5C13">
      <w:pPr>
        <w:pStyle w:val="Style4"/>
        <w:kinsoku w:val="0"/>
        <w:autoSpaceDE/>
        <w:autoSpaceDN/>
        <w:adjustRightInd/>
        <w:spacing w:after="288" w:line="192" w:lineRule="auto"/>
        <w:jc w:val="center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lastRenderedPageBreak/>
        <w:t>POR TANTO</w:t>
      </w:r>
    </w:p>
    <w:p w:rsidR="004E5C13" w:rsidRDefault="004E5C13">
      <w:pPr>
        <w:pStyle w:val="Style4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line="288" w:lineRule="auto"/>
        <w:ind w:right="576"/>
        <w:jc w:val="both"/>
        <w:rPr>
          <w:rStyle w:val="CharacterStyle4"/>
          <w:rFonts w:ascii="Verdana" w:hAnsi="Verdana" w:cs="Verdana"/>
          <w:spacing w:val="-2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5"/>
          <w:w w:val="105"/>
          <w:lang w:val="es-ES" w:eastAsia="es-ES"/>
        </w:rPr>
        <w:t xml:space="preserve">Se rechaza por Falta de Legitimación el Recurso de Apelación y Nulidad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Absoluta concomitante, interpuesto por la </w:t>
      </w: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U.T.</w:t>
      </w:r>
      <w:r>
        <w:rPr>
          <w:rStyle w:val="CharacterStyle4"/>
          <w:rFonts w:ascii="Verdana" w:hAnsi="Verdana" w:cs="Verdana"/>
          <w:b/>
          <w:bCs/>
          <w:spacing w:val="7"/>
          <w:w w:val="105"/>
          <w:lang w:val="es-ES" w:eastAsia="es-ES"/>
        </w:rPr>
        <w:t xml:space="preserve">C., </w:t>
      </w:r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cédula </w:t>
      </w:r>
      <w:proofErr w:type="gramStart"/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jurídica </w:t>
      </w:r>
      <w:r w:rsidR="00816D57"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, por medio de los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señores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16"/>
          <w:szCs w:val="16"/>
          <w:lang w:val="es-ES" w:eastAsia="es-ES"/>
        </w:rPr>
        <w:t>R.</w:t>
      </w:r>
      <w:r>
        <w:rPr>
          <w:rStyle w:val="CharacterStyle4"/>
          <w:rFonts w:ascii="Verdana" w:hAnsi="Verdana" w:cs="Verdana"/>
          <w:b/>
          <w:bCs/>
          <w:spacing w:val="1"/>
          <w:sz w:val="17"/>
          <w:szCs w:val="17"/>
          <w:lang w:val="es-ES" w:eastAsia="es-ES"/>
        </w:rPr>
        <w:t>V.C</w:t>
      </w:r>
      <w:r w:rsidR="007B7105">
        <w:rPr>
          <w:rStyle w:val="CharacterStyle4"/>
          <w:rFonts w:ascii="Verdana" w:hAnsi="Verdana" w:cs="Verdana"/>
          <w:b/>
          <w:bCs/>
          <w:spacing w:val="1"/>
          <w:sz w:val="17"/>
          <w:szCs w:val="17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"/>
          <w:sz w:val="17"/>
          <w:szCs w:val="17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cédula de identidad número </w:t>
      </w:r>
      <w:r w:rsidR="00816D57"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w w:val="105"/>
          <w:lang w:val="es-ES" w:eastAsia="es-ES"/>
        </w:rPr>
        <w:t>en su condición de secretario General y Y</w:t>
      </w:r>
      <w:r w:rsidR="007B7105">
        <w:rPr>
          <w:rStyle w:val="CharacterStyle4"/>
          <w:rFonts w:ascii="Verdana" w:hAnsi="Verdana" w:cs="Verdana"/>
          <w:w w:val="105"/>
          <w:lang w:val="es-ES" w:eastAsia="es-ES"/>
        </w:rPr>
        <w:t>.</w:t>
      </w:r>
      <w:r>
        <w:rPr>
          <w:rStyle w:val="CharacterStyle4"/>
          <w:rFonts w:ascii="Verdana" w:hAnsi="Verdana" w:cs="Verdana"/>
          <w:w w:val="105"/>
          <w:lang w:val="es-ES" w:eastAsia="es-ES"/>
        </w:rPr>
        <w:t>M</w:t>
      </w:r>
      <w:r w:rsidR="007B7105">
        <w:rPr>
          <w:rStyle w:val="CharacterStyle4"/>
          <w:rFonts w:ascii="Verdana" w:hAnsi="Verdana" w:cs="Verdana"/>
          <w:w w:val="105"/>
          <w:lang w:val="es-ES" w:eastAsia="es-ES"/>
        </w:rPr>
        <w:t>.</w:t>
      </w:r>
      <w:r>
        <w:rPr>
          <w:rStyle w:val="CharacterStyle4"/>
          <w:rFonts w:ascii="Verdana" w:hAnsi="Verdana" w:cs="Verdana"/>
          <w:w w:val="105"/>
          <w:lang w:val="es-ES" w:eastAsia="es-ES"/>
        </w:rPr>
        <w:t>A</w:t>
      </w:r>
      <w:r w:rsidR="007B7105">
        <w:rPr>
          <w:rStyle w:val="CharacterStyle4"/>
          <w:rFonts w:ascii="Verdana" w:hAnsi="Verdana" w:cs="Verdana"/>
          <w:w w:val="105"/>
          <w:lang w:val="es-ES" w:eastAsia="es-ES"/>
        </w:rPr>
        <w:t>.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, cédula de </w:t>
      </w:r>
      <w:r>
        <w:rPr>
          <w:rStyle w:val="CharacterStyle4"/>
          <w:rFonts w:ascii="Verdana" w:hAnsi="Verdana" w:cs="Verdana"/>
          <w:spacing w:val="16"/>
          <w:w w:val="105"/>
          <w:lang w:val="es-ES" w:eastAsia="es-ES"/>
        </w:rPr>
        <w:t xml:space="preserve">identidad </w:t>
      </w:r>
      <w:r w:rsidR="00816D57">
        <w:rPr>
          <w:rStyle w:val="CharacterStyle4"/>
          <w:rFonts w:ascii="Verdana" w:hAnsi="Verdana" w:cs="Verdana"/>
          <w:spacing w:val="16"/>
          <w:w w:val="105"/>
          <w:lang w:val="es-ES" w:eastAsia="es-ES"/>
        </w:rPr>
        <w:t xml:space="preserve">…, </w:t>
      </w:r>
      <w:r>
        <w:rPr>
          <w:rStyle w:val="CharacterStyle4"/>
          <w:rFonts w:ascii="Verdana" w:hAnsi="Verdana" w:cs="Verdana"/>
          <w:spacing w:val="16"/>
          <w:w w:val="105"/>
          <w:lang w:val="es-ES" w:eastAsia="es-ES"/>
        </w:rPr>
        <w:t xml:space="preserve">en su condición de secretaria de actas y 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 xml:space="preserve">correspondencia, en contra del </w:t>
      </w: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t xml:space="preserve">Artículo 3.3 de la Sesión Ordinaria N. </w:t>
      </w:r>
      <w:r>
        <w:rPr>
          <w:rStyle w:val="CharacterStyle4"/>
          <w:rFonts w:ascii="Verdana" w:hAnsi="Verdana" w:cs="Verdana"/>
          <w:b/>
          <w:bCs/>
          <w:spacing w:val="-9"/>
          <w:w w:val="105"/>
          <w:lang w:val="es-ES" w:eastAsia="es-ES"/>
        </w:rPr>
        <w:t xml:space="preserve">49-2013 </w:t>
      </w:r>
      <w:r>
        <w:rPr>
          <w:rStyle w:val="CharacterStyle4"/>
          <w:rFonts w:ascii="Verdana" w:hAnsi="Verdana" w:cs="Verdana"/>
          <w:spacing w:val="-9"/>
          <w:w w:val="105"/>
          <w:lang w:val="es-ES" w:eastAsia="es-ES"/>
        </w:rPr>
        <w:t xml:space="preserve">de 18 de julio de 2013, dictado por la JUNTA DIRECTIVA DEL CONSEJO </w:t>
      </w:r>
      <w:r>
        <w:rPr>
          <w:rStyle w:val="CharacterStyle4"/>
          <w:rFonts w:ascii="Verdana" w:hAnsi="Verdana" w:cs="Verdana"/>
          <w:spacing w:val="-22"/>
          <w:w w:val="105"/>
          <w:lang w:val="es-ES" w:eastAsia="es-ES"/>
        </w:rPr>
        <w:t>DE TRANSPORTE PÚBLICO.</w:t>
      </w:r>
    </w:p>
    <w:p w:rsidR="004E5C13" w:rsidRDefault="004E5C13">
      <w:pPr>
        <w:pStyle w:val="Style4"/>
        <w:numPr>
          <w:ilvl w:val="0"/>
          <w:numId w:val="7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52"/>
        <w:ind w:right="576"/>
        <w:jc w:val="both"/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4"/>
          <w:w w:val="105"/>
          <w:lang w:val="es-ES" w:eastAsia="es-ES"/>
        </w:rPr>
        <w:t xml:space="preserve">De conformidad con el artículo 22, inciso c), de la citada Ley 7969, la </w:t>
      </w:r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presente resolución no tiene ulterior recurso por lo que, se </w:t>
      </w:r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 xml:space="preserve">tiene por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  <w:t>NOTIFIQUESE.</w:t>
      </w:r>
    </w:p>
    <w:p w:rsidR="007B7105" w:rsidRDefault="007B7105" w:rsidP="007B7105">
      <w:pPr>
        <w:pStyle w:val="Style4"/>
        <w:kinsoku w:val="0"/>
        <w:autoSpaceDE/>
        <w:autoSpaceDN/>
        <w:adjustRightInd/>
        <w:spacing w:before="252"/>
        <w:ind w:right="576"/>
        <w:jc w:val="both"/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</w:pPr>
    </w:p>
    <w:p w:rsidR="007B7105" w:rsidRDefault="007B7105" w:rsidP="007B7105">
      <w:pPr>
        <w:pStyle w:val="Style4"/>
        <w:kinsoku w:val="0"/>
        <w:autoSpaceDE/>
        <w:autoSpaceDN/>
        <w:adjustRightInd/>
        <w:spacing w:before="252"/>
        <w:ind w:right="576"/>
        <w:jc w:val="both"/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</w:pPr>
    </w:p>
    <w:p w:rsidR="007B7105" w:rsidRDefault="007B7105" w:rsidP="007B7105">
      <w:pPr>
        <w:pStyle w:val="Style4"/>
        <w:kinsoku w:val="0"/>
        <w:autoSpaceDE/>
        <w:autoSpaceDN/>
        <w:adjustRightInd/>
        <w:spacing w:before="252"/>
        <w:ind w:right="576"/>
        <w:jc w:val="both"/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</w:pPr>
    </w:p>
    <w:p w:rsidR="007B7105" w:rsidRDefault="007B7105" w:rsidP="007B7105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7B7105" w:rsidRPr="007B7105" w:rsidRDefault="007B7105" w:rsidP="007B7105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7B7105" w:rsidRDefault="007B7105" w:rsidP="007B7105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7B7105" w:rsidRDefault="007B7105" w:rsidP="007B7105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7B7105" w:rsidRDefault="007B7105" w:rsidP="007B7105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</w:t>
      </w:r>
      <w:r w:rsidR="00816D57"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da Aguirre</w:t>
      </w:r>
    </w:p>
    <w:p w:rsidR="007B7105" w:rsidRPr="007B7105" w:rsidRDefault="007B7105" w:rsidP="007B7105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7B7105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7B7105" w:rsidRDefault="007B7105" w:rsidP="007B7105">
      <w:pPr>
        <w:pStyle w:val="Style4"/>
        <w:kinsoku w:val="0"/>
        <w:autoSpaceDE/>
        <w:autoSpaceDN/>
        <w:adjustRightInd/>
        <w:spacing w:before="252"/>
        <w:ind w:right="576"/>
        <w:jc w:val="both"/>
        <w:rPr>
          <w:rStyle w:val="CharacterStyle4"/>
          <w:rFonts w:ascii="Verdana" w:hAnsi="Verdana" w:cs="Verdana"/>
          <w:b/>
          <w:bCs/>
          <w:spacing w:val="1"/>
          <w:w w:val="105"/>
          <w:lang w:val="es-ES" w:eastAsia="es-ES"/>
        </w:rPr>
      </w:pPr>
    </w:p>
    <w:sectPr w:rsidR="007B7105">
      <w:pgSz w:w="12120" w:h="15840"/>
      <w:pgMar w:top="975" w:right="2032" w:bottom="253" w:left="20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9E21"/>
    <w:multiLevelType w:val="singleLevel"/>
    <w:tmpl w:val="735E0310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3"/>
        <w:sz w:val="14"/>
        <w:szCs w:val="14"/>
      </w:rPr>
    </w:lvl>
  </w:abstractNum>
  <w:abstractNum w:abstractNumId="1">
    <w:nsid w:val="0528A127"/>
    <w:multiLevelType w:val="singleLevel"/>
    <w:tmpl w:val="74F34BA4"/>
    <w:lvl w:ilvl="0">
      <w:start w:val="4"/>
      <w:numFmt w:val="upperLetter"/>
      <w:lvlText w:val="%1.-"/>
      <w:lvlJc w:val="left"/>
      <w:pPr>
        <w:tabs>
          <w:tab w:val="num" w:pos="288"/>
        </w:tabs>
        <w:ind w:firstLine="72"/>
      </w:pPr>
      <w:rPr>
        <w:rFonts w:ascii="Verdana" w:hAnsi="Verdana" w:cs="Verdana"/>
        <w:i/>
        <w:iCs/>
        <w:snapToGrid/>
        <w:spacing w:val="11"/>
        <w:sz w:val="14"/>
        <w:szCs w:val="14"/>
      </w:rPr>
    </w:lvl>
  </w:abstractNum>
  <w:abstractNum w:abstractNumId="2">
    <w:nsid w:val="0535CAAB"/>
    <w:multiLevelType w:val="singleLevel"/>
    <w:tmpl w:val="7753CA7A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-5"/>
        <w:w w:val="105"/>
        <w:sz w:val="20"/>
        <w:szCs w:val="20"/>
      </w:rPr>
    </w:lvl>
  </w:abstractNum>
  <w:abstractNum w:abstractNumId="3">
    <w:nsid w:val="0548879B"/>
    <w:multiLevelType w:val="singleLevel"/>
    <w:tmpl w:val="142F8C81"/>
    <w:lvl w:ilvl="0">
      <w:start w:val="1"/>
      <w:numFmt w:val="lowerLetter"/>
      <w:lvlText w:val="%1)-"/>
      <w:lvlJc w:val="left"/>
      <w:pPr>
        <w:tabs>
          <w:tab w:val="num" w:pos="360"/>
        </w:tabs>
        <w:ind w:firstLine="72"/>
      </w:pPr>
      <w:rPr>
        <w:rFonts w:ascii="Verdana" w:hAnsi="Verdana" w:cs="Verdana"/>
        <w:snapToGrid/>
        <w:spacing w:val="-3"/>
        <w:w w:val="105"/>
        <w:sz w:val="20"/>
        <w:szCs w:val="20"/>
      </w:rPr>
    </w:lvl>
  </w:abstractNum>
  <w:abstractNum w:abstractNumId="4">
    <w:nsid w:val="074D50C2"/>
    <w:multiLevelType w:val="singleLevel"/>
    <w:tmpl w:val="2127D43A"/>
    <w:lvl w:ilvl="0">
      <w:start w:val="1"/>
      <w:numFmt w:val="upperLetter"/>
      <w:lvlText w:val="%1.-"/>
      <w:lvlJc w:val="left"/>
      <w:pPr>
        <w:tabs>
          <w:tab w:val="num" w:pos="288"/>
        </w:tabs>
        <w:ind w:left="72"/>
      </w:pPr>
      <w:rPr>
        <w:rFonts w:ascii="Verdana" w:hAnsi="Verdana" w:cs="Verdana"/>
        <w:i/>
        <w:iCs/>
        <w:snapToGrid/>
        <w:spacing w:val="18"/>
        <w:sz w:val="14"/>
        <w:szCs w:val="14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numFmt w:val="lowerLetter"/>
        <w:lvlText w:val="%1)-"/>
        <w:lvlJc w:val="left"/>
        <w:pPr>
          <w:tabs>
            <w:tab w:val="num" w:pos="432"/>
          </w:tabs>
        </w:pPr>
        <w:rPr>
          <w:rFonts w:ascii="Verdana" w:hAnsi="Verdana" w:cs="Verdana"/>
          <w:snapToGrid/>
          <w:spacing w:val="-5"/>
          <w:w w:val="105"/>
          <w:sz w:val="20"/>
          <w:szCs w:val="20"/>
        </w:rPr>
      </w:lvl>
    </w:lvlOverride>
  </w:num>
  <w:num w:numId="6">
    <w:abstractNumId w:val="2"/>
  </w:num>
  <w:num w:numId="7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-4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73C00"/>
    <w:rsid w:val="00037ECC"/>
    <w:rsid w:val="00320B48"/>
    <w:rsid w:val="004E5C13"/>
    <w:rsid w:val="007B7105"/>
    <w:rsid w:val="00816D57"/>
    <w:rsid w:val="00873C00"/>
    <w:rsid w:val="00CE709C"/>
    <w:rsid w:val="00DA1A8D"/>
    <w:rsid w:val="00E2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88" w:line="288" w:lineRule="auto"/>
      <w:ind w:right="648"/>
      <w:jc w:val="both"/>
    </w:pPr>
    <w:rPr>
      <w:sz w:val="20"/>
      <w:szCs w:val="20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04" w:lineRule="auto"/>
      <w:ind w:left="5328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i/>
      <w:iCs/>
      <w:sz w:val="14"/>
      <w:szCs w:val="14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"/>
      <w:ind w:left="360" w:right="360" w:firstLine="72"/>
    </w:pPr>
    <w:rPr>
      <w:i/>
      <w:iCs/>
      <w:sz w:val="14"/>
      <w:szCs w:val="14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288" w:right="288"/>
      <w:jc w:val="both"/>
    </w:pPr>
    <w:rPr>
      <w:i/>
      <w:iCs/>
      <w:sz w:val="18"/>
      <w:szCs w:val="1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16" w:after="1764" w:line="288" w:lineRule="auto"/>
      <w:jc w:val="both"/>
    </w:p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3">
    <w:name w:val="Character Style 3"/>
    <w:uiPriority w:val="99"/>
    <w:rPr>
      <w:i/>
      <w:sz w:val="14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6">
    <w:name w:val="Character Style 6"/>
    <w:uiPriority w:val="99"/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p-tramites.go.cr" TargetMode="External"/><Relationship Id="rId5" Type="http://schemas.openxmlformats.org/officeDocument/2006/relationships/hyperlink" Target="http://www.ctp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3369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Links>
    <vt:vector size="12" baseType="variant"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http://www.ctp-tramites.go.cr/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http://www.ctp.go.cr/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2014-11-03T21:55:00Z</dcterms:created>
  <dcterms:modified xsi:type="dcterms:W3CDTF">2014-11-03T21:55:00Z</dcterms:modified>
</cp:coreProperties>
</file>